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Pr="006C726A" w:rsidRDefault="00877DB7" w:rsidP="00BC6D85">
      <w:pPr>
        <w:bidi/>
        <w:rPr>
          <w:b/>
          <w:bCs/>
          <w:sz w:val="26"/>
          <w:szCs w:val="26"/>
        </w:rPr>
      </w:pPr>
      <w:r w:rsidRPr="006C726A">
        <w:rPr>
          <w:b/>
          <w:bCs/>
          <w:sz w:val="26"/>
          <w:szCs w:val="26"/>
          <w:rtl/>
        </w:rPr>
        <w:t>الحفاظ على أمن وسلامة مؤسستك عند استخدام الإنترنت</w:t>
      </w:r>
    </w:p>
    <w:p w14:paraId="04EBADA9" w14:textId="451A117C" w:rsidR="00BC6D85" w:rsidRPr="006C726A" w:rsidRDefault="00CB0159" w:rsidP="00BC6D85">
      <w:pPr>
        <w:bidi/>
        <w:rPr>
          <w:b/>
          <w:bCs/>
          <w:sz w:val="22"/>
          <w:szCs w:val="22"/>
        </w:rPr>
      </w:pPr>
      <w:r w:rsidRPr="006C726A">
        <w:rPr>
          <w:b/>
          <w:bCs/>
          <w:sz w:val="22"/>
          <w:szCs w:val="22"/>
          <w:rtl/>
        </w:rPr>
        <w:t>لماذا يع</w:t>
      </w:r>
      <w:r w:rsidR="00661101" w:rsidRPr="006C726A">
        <w:rPr>
          <w:rFonts w:cs="Arial" w:hint="cs"/>
          <w:b/>
          <w:bCs/>
          <w:sz w:val="22"/>
          <w:szCs w:val="22"/>
          <w:rtl/>
        </w:rPr>
        <w:t>د</w:t>
      </w:r>
      <w:r w:rsidRPr="006C726A">
        <w:rPr>
          <w:b/>
          <w:bCs/>
          <w:sz w:val="22"/>
          <w:szCs w:val="22"/>
          <w:rtl/>
        </w:rPr>
        <w:t xml:space="preserve"> الأمن السيبراني مهما للمجتمعات والمؤسسات؟</w:t>
      </w:r>
    </w:p>
    <w:p w14:paraId="6071DBF9" w14:textId="46B1220D" w:rsidR="00BC6D85" w:rsidRPr="006C726A" w:rsidRDefault="00BC6D85" w:rsidP="00BC6D85">
      <w:pPr>
        <w:bidi/>
        <w:rPr>
          <w:sz w:val="22"/>
          <w:szCs w:val="22"/>
        </w:rPr>
      </w:pPr>
      <w:r w:rsidRPr="006C726A">
        <w:rPr>
          <w:sz w:val="22"/>
          <w:szCs w:val="22"/>
          <w:rtl/>
        </w:rPr>
        <w:t>تحتوي هذه الصفحة على النصائح وبعض من الخطوات التي يمكنك اتخاذها لحماية جاليتك أو مؤسستك من تهديدات الأمن السيبراني. كما ويوجد أيضا دليل منفصل مخصص للأفراد للحفاظ على سلامتهم عبر الإنترنت.</w:t>
      </w:r>
    </w:p>
    <w:p w14:paraId="0B10C669" w14:textId="77777777" w:rsidR="00BC6D85" w:rsidRPr="006C726A" w:rsidRDefault="00BC6D85" w:rsidP="00BC6D85">
      <w:pPr>
        <w:bidi/>
        <w:rPr>
          <w:sz w:val="22"/>
          <w:szCs w:val="22"/>
        </w:rPr>
      </w:pPr>
      <w:r w:rsidRPr="006C726A">
        <w:rPr>
          <w:sz w:val="22"/>
          <w:szCs w:val="22"/>
          <w:rtl/>
        </w:rPr>
        <w:t>تستند هذه النصائح على أكثر التهديدات شيوعا وخطورة.</w:t>
      </w:r>
    </w:p>
    <w:p w14:paraId="1D9873A7" w14:textId="77777777" w:rsidR="00BC6D85" w:rsidRPr="006C726A" w:rsidRDefault="00BC6D85" w:rsidP="00BC6D85">
      <w:pPr>
        <w:pStyle w:val="ListParagraph"/>
        <w:numPr>
          <w:ilvl w:val="0"/>
          <w:numId w:val="4"/>
        </w:numPr>
        <w:bidi/>
        <w:rPr>
          <w:sz w:val="22"/>
          <w:szCs w:val="22"/>
        </w:rPr>
      </w:pPr>
      <w:r w:rsidRPr="006C726A">
        <w:rPr>
          <w:sz w:val="22"/>
          <w:szCs w:val="22"/>
          <w:rtl/>
        </w:rPr>
        <w:t xml:space="preserve">التحديثات - حافظ على تحديث البرامج الموجودة على أجهزتك لتصحيح أي ثغرات تتعلق بالأمن والسلامة. </w:t>
      </w:r>
    </w:p>
    <w:p w14:paraId="7C998869" w14:textId="7761F906" w:rsidR="00BC6D85" w:rsidRPr="006C726A" w:rsidRDefault="00BC6D85" w:rsidP="0083742D">
      <w:pPr>
        <w:numPr>
          <w:ilvl w:val="1"/>
          <w:numId w:val="2"/>
        </w:numPr>
        <w:bidi/>
        <w:rPr>
          <w:sz w:val="22"/>
          <w:szCs w:val="22"/>
        </w:rPr>
      </w:pPr>
      <w:r w:rsidRPr="006C726A">
        <w:rPr>
          <w:sz w:val="22"/>
          <w:szCs w:val="22"/>
          <w:rtl/>
        </w:rPr>
        <w:t>احرص على تحديث أجهزة جاليتك أو مؤسستك. يشمل ذلك الهواتف وأجهزة الكمبيوتر وأجهزة توجيه WiFi وأي جهاز آخر متصل بالإنترنت - بما في ذلك الأجهزة الذكية.</w:t>
      </w:r>
    </w:p>
    <w:p w14:paraId="29130D92" w14:textId="7C1CD186" w:rsidR="00BC6D85" w:rsidRPr="006C726A" w:rsidRDefault="00BC6D85" w:rsidP="0083742D">
      <w:pPr>
        <w:numPr>
          <w:ilvl w:val="1"/>
          <w:numId w:val="2"/>
        </w:numPr>
        <w:bidi/>
        <w:rPr>
          <w:sz w:val="22"/>
          <w:szCs w:val="22"/>
        </w:rPr>
      </w:pPr>
      <w:r w:rsidRPr="006C726A">
        <w:rPr>
          <w:sz w:val="22"/>
          <w:szCs w:val="22"/>
          <w:rtl/>
        </w:rPr>
        <w:t>استخدم التحديثات التلقائية إذا أمكن ذلك.</w:t>
      </w:r>
    </w:p>
    <w:p w14:paraId="5AFC6364" w14:textId="77777777" w:rsidR="00BC6D85" w:rsidRPr="006C726A" w:rsidRDefault="00BC6D85" w:rsidP="00BC6D85">
      <w:pPr>
        <w:pStyle w:val="ListParagraph"/>
        <w:numPr>
          <w:ilvl w:val="0"/>
          <w:numId w:val="4"/>
        </w:numPr>
        <w:bidi/>
        <w:rPr>
          <w:sz w:val="22"/>
          <w:szCs w:val="22"/>
        </w:rPr>
      </w:pPr>
      <w:r w:rsidRPr="006C726A">
        <w:rPr>
          <w:sz w:val="22"/>
          <w:szCs w:val="22"/>
          <w:rtl/>
        </w:rPr>
        <w:t>المصادقة الثنائية (2FA) – من شأنها إضافة مزيد من الأمان إلى حساباتك من خلال طلبها لكلمة مرور وإجراء خطوة أخرى، مثل رمز لتطبيق على هاتفك.</w:t>
      </w:r>
    </w:p>
    <w:p w14:paraId="1F7DECDD" w14:textId="287CA843" w:rsidR="00BC6D85" w:rsidRPr="006C726A" w:rsidRDefault="00BC6D85" w:rsidP="0083742D">
      <w:pPr>
        <w:numPr>
          <w:ilvl w:val="1"/>
          <w:numId w:val="2"/>
        </w:numPr>
        <w:bidi/>
        <w:rPr>
          <w:sz w:val="22"/>
          <w:szCs w:val="22"/>
        </w:rPr>
      </w:pPr>
      <w:r w:rsidRPr="006C726A">
        <w:rPr>
          <w:sz w:val="22"/>
          <w:szCs w:val="22"/>
          <w:rtl/>
        </w:rPr>
        <w:t>ملاحظة: يدعى هذا الإجراء أيضا بالمصادقة متعددة العوامل (MFA)، أوالتحقق بخطوتين (2SV)، والعديد من الأسماء الأخرى.</w:t>
      </w:r>
    </w:p>
    <w:p w14:paraId="3CF4A597" w14:textId="2E0E1E44" w:rsidR="00BC6D85" w:rsidRPr="006C726A" w:rsidRDefault="00BC6D85" w:rsidP="0083742D">
      <w:pPr>
        <w:numPr>
          <w:ilvl w:val="1"/>
          <w:numId w:val="2"/>
        </w:numPr>
        <w:bidi/>
        <w:rPr>
          <w:sz w:val="22"/>
          <w:szCs w:val="22"/>
        </w:rPr>
      </w:pPr>
      <w:r w:rsidRPr="006C726A">
        <w:rPr>
          <w:sz w:val="22"/>
          <w:szCs w:val="22"/>
          <w:rtl/>
        </w:rPr>
        <w:t xml:space="preserve">قم بتشغيل المصادقة الثنائية (2FA) على جميع الحسابات التابعة لجاليتك أو مؤسستك. </w:t>
      </w:r>
    </w:p>
    <w:p w14:paraId="10815A64" w14:textId="1BCD0C01" w:rsidR="00BC6D85" w:rsidRPr="006C726A" w:rsidRDefault="6D5EC8DB" w:rsidP="0083742D">
      <w:pPr>
        <w:numPr>
          <w:ilvl w:val="1"/>
          <w:numId w:val="2"/>
        </w:numPr>
        <w:bidi/>
        <w:rPr>
          <w:sz w:val="22"/>
          <w:szCs w:val="22"/>
        </w:rPr>
      </w:pPr>
      <w:r w:rsidRPr="006C726A">
        <w:rPr>
          <w:sz w:val="22"/>
          <w:szCs w:val="22"/>
          <w:rtl/>
        </w:rPr>
        <w:t>وإذا أمكن، حاول استخدام شكل من أشكال المصادقة الثنائية (2FA) المقاوم للتصيد الاحتيالي، مما يعني أنه لا يمكن خداعك للإفصاح عنه. قد يكون هذا على شكل مفتاح أمان فعلي أو اسلوب آخر مثل بصمة الإصبع أو معرّف الوجه.</w:t>
      </w:r>
    </w:p>
    <w:p w14:paraId="4D755B36" w14:textId="6B63CFE0" w:rsidR="00BC6D85" w:rsidRPr="006C726A" w:rsidRDefault="6D5EC8DB" w:rsidP="00BC6D85">
      <w:pPr>
        <w:pStyle w:val="ListParagraph"/>
        <w:numPr>
          <w:ilvl w:val="0"/>
          <w:numId w:val="4"/>
        </w:numPr>
        <w:bidi/>
        <w:rPr>
          <w:sz w:val="22"/>
          <w:szCs w:val="22"/>
        </w:rPr>
      </w:pPr>
      <w:r w:rsidRPr="006C726A">
        <w:rPr>
          <w:sz w:val="22"/>
          <w:szCs w:val="22"/>
          <w:rtl/>
        </w:rPr>
        <w:t>تتبع حساباتك على الإنترنت - تأكد من أن الأعضاء السابقين لا يحتفظون بإمكانية وصولهم إلى الحسابات بعد مغادرة المجموعة أو المؤسسة.</w:t>
      </w:r>
    </w:p>
    <w:p w14:paraId="2A38F8E4" w14:textId="77777777" w:rsidR="00BC6D85" w:rsidRPr="006C726A" w:rsidRDefault="00BC6D85" w:rsidP="0083742D">
      <w:pPr>
        <w:numPr>
          <w:ilvl w:val="1"/>
          <w:numId w:val="2"/>
        </w:numPr>
        <w:bidi/>
        <w:rPr>
          <w:sz w:val="22"/>
          <w:szCs w:val="22"/>
        </w:rPr>
      </w:pPr>
      <w:r w:rsidRPr="006C726A">
        <w:rPr>
          <w:sz w:val="22"/>
          <w:szCs w:val="22"/>
          <w:rtl/>
        </w:rPr>
        <w:t>إذا كان لديك أكثر من شخص واحد يمكنهم الدخول إلى نفس الحساب، فتأكد من أن لديهم جميعا تسجيلات دخول مختلفة، وأن لجميعهم (2FA) قيد التشغيل.</w:t>
      </w:r>
    </w:p>
    <w:p w14:paraId="66B1073C" w14:textId="6638CB29" w:rsidR="00BC6D85" w:rsidRPr="006C726A" w:rsidRDefault="00BC6D85" w:rsidP="0083742D">
      <w:pPr>
        <w:numPr>
          <w:ilvl w:val="1"/>
          <w:numId w:val="2"/>
        </w:numPr>
        <w:bidi/>
        <w:rPr>
          <w:sz w:val="22"/>
          <w:szCs w:val="22"/>
        </w:rPr>
      </w:pPr>
      <w:r w:rsidRPr="006C726A">
        <w:rPr>
          <w:sz w:val="22"/>
          <w:szCs w:val="22"/>
          <w:rtl/>
        </w:rPr>
        <w:t>احتفظ بقائمة لكل حسابات المستخدمين وقم بإلغاء تنشيط أي حسابات لا حاجة لها، أي عند مغادرة الموظفين المستخدمين لها.</w:t>
      </w:r>
    </w:p>
    <w:p w14:paraId="306F82C8" w14:textId="77777777" w:rsidR="00BC6D85" w:rsidRPr="006C726A" w:rsidRDefault="00BC6D85" w:rsidP="0083742D">
      <w:pPr>
        <w:numPr>
          <w:ilvl w:val="1"/>
          <w:numId w:val="2"/>
        </w:numPr>
        <w:bidi/>
        <w:rPr>
          <w:sz w:val="22"/>
          <w:szCs w:val="22"/>
        </w:rPr>
      </w:pPr>
      <w:r w:rsidRPr="006C726A">
        <w:rPr>
          <w:sz w:val="22"/>
          <w:szCs w:val="22"/>
          <w:rtl/>
        </w:rPr>
        <w:t>احتفظ بسجل لأي أجهزة قدمتها لأعضاء جاليتك أو لموظفيك وتذكر استعادتها منهم وإعادة ضبطها على إعدادات الْمَصْنَعِ إذا غادر هذا الشخص المؤسسة. قد تحتاج أيضًا إلى تغيير شفرات رموز الدخول إلى المبنى بشكل شخصي.</w:t>
      </w:r>
    </w:p>
    <w:p w14:paraId="3D818635" w14:textId="6F734341" w:rsidR="00BF6AAA" w:rsidRPr="006C726A" w:rsidRDefault="00BC6D85" w:rsidP="00BF6AAA">
      <w:pPr>
        <w:pStyle w:val="ListParagraph"/>
        <w:numPr>
          <w:ilvl w:val="0"/>
          <w:numId w:val="4"/>
        </w:numPr>
        <w:bidi/>
        <w:rPr>
          <w:sz w:val="22"/>
          <w:szCs w:val="22"/>
        </w:rPr>
      </w:pPr>
      <w:r w:rsidRPr="006C726A">
        <w:rPr>
          <w:sz w:val="22"/>
          <w:szCs w:val="22"/>
          <w:rtl/>
        </w:rPr>
        <w:t xml:space="preserve">تحقق من الأشخاص الذين لديهم حق الوصول إلى حساباتك على الإنترنت - يجب أن يقتصر وصول الأشخاص في جاليتك أو مؤسستك فقط إلى الأشياء التي يحتاجون إليها. </w:t>
      </w:r>
    </w:p>
    <w:p w14:paraId="40F90168" w14:textId="0B7D6DE3" w:rsidR="00BC6D85" w:rsidRPr="006C726A" w:rsidRDefault="00EF152B" w:rsidP="00290506">
      <w:pPr>
        <w:numPr>
          <w:ilvl w:val="1"/>
          <w:numId w:val="2"/>
        </w:numPr>
        <w:bidi/>
        <w:rPr>
          <w:sz w:val="22"/>
          <w:szCs w:val="22"/>
        </w:rPr>
      </w:pPr>
      <w:r w:rsidRPr="006C726A">
        <w:rPr>
          <w:sz w:val="22"/>
          <w:szCs w:val="22"/>
          <w:rtl/>
        </w:rPr>
        <w:t xml:space="preserve"> إذا تم اختراق حساب شخص ما، فإن هذه الخطوات تحد من الضرر الذي يمكن أن يسببه الشخص الْمُخْتَرِقُ للحساب.</w:t>
      </w:r>
    </w:p>
    <w:p w14:paraId="44A4E7C5" w14:textId="77777777" w:rsidR="00BC6D85" w:rsidRPr="006C726A" w:rsidRDefault="00BC6D85" w:rsidP="0083742D">
      <w:pPr>
        <w:numPr>
          <w:ilvl w:val="1"/>
          <w:numId w:val="2"/>
        </w:numPr>
        <w:bidi/>
        <w:rPr>
          <w:sz w:val="22"/>
          <w:szCs w:val="22"/>
        </w:rPr>
      </w:pPr>
      <w:r w:rsidRPr="006C726A">
        <w:rPr>
          <w:sz w:val="22"/>
          <w:szCs w:val="22"/>
          <w:rtl/>
        </w:rPr>
        <w:t xml:space="preserve">تحقق من الأذونات غير الضرورية وإزالتها بشكل منتظم. </w:t>
      </w:r>
    </w:p>
    <w:p w14:paraId="055C5413" w14:textId="789F0673" w:rsidR="00BC6D85" w:rsidRPr="006C726A" w:rsidRDefault="00BC6D85" w:rsidP="0083742D">
      <w:pPr>
        <w:numPr>
          <w:ilvl w:val="1"/>
          <w:numId w:val="2"/>
        </w:numPr>
        <w:bidi/>
        <w:rPr>
          <w:sz w:val="22"/>
          <w:szCs w:val="22"/>
        </w:rPr>
      </w:pPr>
      <w:r w:rsidRPr="006C726A">
        <w:rPr>
          <w:sz w:val="22"/>
          <w:szCs w:val="22"/>
          <w:rtl/>
        </w:rPr>
        <w:lastRenderedPageBreak/>
        <w:t>إذا كان لديك حساب "مسؤول" واحد يستخدمه عدة أشخاص، فواظب على مراقبته حرصاً من نشاط غير اعتيادي. حاول الحد من استخدام هذه الأنواع من الحسابات، خاصة للمهام اليومية.</w:t>
      </w:r>
    </w:p>
    <w:p w14:paraId="421218C5" w14:textId="77777777" w:rsidR="00BC6D85" w:rsidRPr="006C726A" w:rsidRDefault="00BC6D85" w:rsidP="0083742D">
      <w:pPr>
        <w:numPr>
          <w:ilvl w:val="1"/>
          <w:numId w:val="2"/>
        </w:numPr>
        <w:bidi/>
        <w:rPr>
          <w:sz w:val="22"/>
          <w:szCs w:val="22"/>
        </w:rPr>
      </w:pPr>
      <w:r w:rsidRPr="006C726A">
        <w:rPr>
          <w:sz w:val="22"/>
          <w:szCs w:val="22"/>
          <w:rtl/>
        </w:rPr>
        <w:t>تنطبق هذه القواعد أيضًا على وصول المسؤول إلى الأجهزة، مثل أجهزة التوجيه للأنترنت.</w:t>
      </w:r>
    </w:p>
    <w:p w14:paraId="4B4D1C6D" w14:textId="07C764E3" w:rsidR="00BC6D85" w:rsidRPr="006C726A" w:rsidRDefault="00BC6D85" w:rsidP="00BC6D85">
      <w:pPr>
        <w:pStyle w:val="ListParagraph"/>
        <w:numPr>
          <w:ilvl w:val="0"/>
          <w:numId w:val="4"/>
        </w:numPr>
        <w:bidi/>
        <w:rPr>
          <w:sz w:val="22"/>
          <w:szCs w:val="22"/>
        </w:rPr>
      </w:pPr>
      <w:r w:rsidRPr="006C726A">
        <w:rPr>
          <w:sz w:val="22"/>
          <w:szCs w:val="22"/>
          <w:rtl/>
        </w:rPr>
        <w:t xml:space="preserve">راجع عقودك مع مزودي الخدمة - إذا كُنْتَ قَدْ وَظَّفْتَ أي شخص لتشغيل خدمات تكنولوجيا المعلومات نيابة عنك. </w:t>
      </w:r>
    </w:p>
    <w:p w14:paraId="684859C9" w14:textId="4AF4B02B" w:rsidR="00BC6D85" w:rsidRPr="006C726A" w:rsidRDefault="00BC6D85" w:rsidP="00A930C1">
      <w:pPr>
        <w:numPr>
          <w:ilvl w:val="1"/>
          <w:numId w:val="2"/>
        </w:numPr>
        <w:bidi/>
        <w:rPr>
          <w:sz w:val="22"/>
          <w:szCs w:val="22"/>
        </w:rPr>
      </w:pPr>
      <w:r w:rsidRPr="006C726A">
        <w:rPr>
          <w:sz w:val="22"/>
          <w:szCs w:val="22"/>
          <w:rtl/>
        </w:rPr>
        <w:t>تأكد من أن لديهم حماية الأمن السيبراني اللازمة لتلبية احتياجات مجموعتك أو مؤسستك.</w:t>
      </w:r>
    </w:p>
    <w:p w14:paraId="3AA96C35" w14:textId="77777777" w:rsidR="00BC6D85" w:rsidRPr="006C726A" w:rsidRDefault="00BC6D85" w:rsidP="00BC6D85">
      <w:pPr>
        <w:pStyle w:val="ListParagraph"/>
        <w:numPr>
          <w:ilvl w:val="0"/>
          <w:numId w:val="4"/>
        </w:numPr>
        <w:bidi/>
        <w:rPr>
          <w:sz w:val="22"/>
          <w:szCs w:val="22"/>
        </w:rPr>
      </w:pPr>
      <w:r w:rsidRPr="006C726A">
        <w:rPr>
          <w:sz w:val="22"/>
          <w:szCs w:val="22"/>
          <w:rtl/>
        </w:rPr>
        <w:t>تَعَرَّفْ على كيفية عمل حساباتك وأنظمتك جميعها معًا - يساعدك فهم الاتصالات على معرفة المكان الذي يمكن للمُخترِق الدخول منه.</w:t>
      </w:r>
    </w:p>
    <w:p w14:paraId="10A8EE38" w14:textId="77777777" w:rsidR="00BC6D85" w:rsidRPr="006C726A" w:rsidRDefault="00BC6D85" w:rsidP="0083742D">
      <w:pPr>
        <w:numPr>
          <w:ilvl w:val="1"/>
          <w:numId w:val="2"/>
        </w:numPr>
        <w:bidi/>
        <w:rPr>
          <w:sz w:val="22"/>
          <w:szCs w:val="22"/>
        </w:rPr>
      </w:pPr>
      <w:r w:rsidRPr="006C726A">
        <w:rPr>
          <w:sz w:val="22"/>
          <w:szCs w:val="22"/>
          <w:rtl/>
        </w:rPr>
        <w:t>راجع الاتصالات بين أنظمتك، على سبيل المثال، البريد الإلكتروني والتخزين السحابي ومنصات المحاسبة.</w:t>
      </w:r>
    </w:p>
    <w:p w14:paraId="3BC7A054" w14:textId="36CBB0DA" w:rsidR="00BC6D85" w:rsidRPr="006C726A" w:rsidRDefault="00BC6D85" w:rsidP="0083742D">
      <w:pPr>
        <w:numPr>
          <w:ilvl w:val="1"/>
          <w:numId w:val="2"/>
        </w:numPr>
        <w:bidi/>
        <w:rPr>
          <w:sz w:val="22"/>
          <w:szCs w:val="22"/>
        </w:rPr>
      </w:pPr>
      <w:r w:rsidRPr="006C726A">
        <w:rPr>
          <w:sz w:val="22"/>
          <w:szCs w:val="22"/>
          <w:rtl/>
        </w:rPr>
        <w:t>فكر في استخدام شبكة افتراضية خاصة (VPN) لمزيد من الأمان عبر الإنترنت. إن استخدام VPN يساعد في إخفاء نشاطك عبر الإنترنت عن أي شخص قد يحاول تتبعك. وهذا مفيد بشكل خاص إذا كان أي من أعضاء مجموعتك أو مؤسستك يتواصلون عن بعد.</w:t>
      </w:r>
    </w:p>
    <w:p w14:paraId="745E8304" w14:textId="5755DF25" w:rsidR="00BC6D85" w:rsidRPr="006C726A" w:rsidRDefault="00BC6D85" w:rsidP="00BC6D85">
      <w:pPr>
        <w:pStyle w:val="ListParagraph"/>
        <w:numPr>
          <w:ilvl w:val="0"/>
          <w:numId w:val="4"/>
        </w:numPr>
        <w:bidi/>
        <w:rPr>
          <w:sz w:val="22"/>
          <w:szCs w:val="22"/>
        </w:rPr>
      </w:pPr>
      <w:r w:rsidRPr="006C726A">
        <w:rPr>
          <w:sz w:val="22"/>
          <w:szCs w:val="22"/>
          <w:rtl/>
        </w:rPr>
        <w:t>حافظ على إبقاء موظفيك " يتصرفون بذكاء عبر الإنترنت" - فالأشخاص في مجموعتك أو مؤسستك أكثر عرضة للاستهداف من أنظمتك.</w:t>
      </w:r>
    </w:p>
    <w:p w14:paraId="68D51BC0" w14:textId="2EC52D7F" w:rsidR="00BC6D85" w:rsidRPr="006C726A" w:rsidRDefault="1181A4CE" w:rsidP="0083742D">
      <w:pPr>
        <w:numPr>
          <w:ilvl w:val="1"/>
          <w:numId w:val="2"/>
        </w:numPr>
        <w:bidi/>
        <w:rPr>
          <w:sz w:val="22"/>
          <w:szCs w:val="22"/>
        </w:rPr>
      </w:pPr>
      <w:r w:rsidRPr="006C726A">
        <w:rPr>
          <w:sz w:val="22"/>
          <w:szCs w:val="22"/>
          <w:rtl/>
        </w:rPr>
        <w:t>قم بتدريب جميع الموظفين على أساسيات الأمن السيبراني. موقع الويب الخاص بك تَمَلَّكْ موقعك الإلكتروني</w:t>
      </w:r>
      <w:r w:rsidR="00011820" w:rsidRPr="006C726A">
        <w:rPr>
          <w:sz w:val="22"/>
          <w:szCs w:val="22"/>
        </w:rPr>
        <w:t xml:space="preserve"> </w:t>
      </w:r>
      <w:r w:rsidR="00011820" w:rsidRPr="006C726A">
        <w:rPr>
          <w:rStyle w:val="Hyperlink"/>
          <w:sz w:val="22"/>
          <w:szCs w:val="22"/>
        </w:rPr>
        <w:t xml:space="preserve">| NCSC </w:t>
      </w:r>
      <w:hyperlink r:id="rId11">
        <w:r w:rsidRPr="006C726A">
          <w:rPr>
            <w:rStyle w:val="Hyperlink"/>
            <w:sz w:val="22"/>
            <w:szCs w:val="22"/>
            <w:rtl/>
          </w:rPr>
          <w:t xml:space="preserve"> تَمَلَّكْ موقعك الإلكتروني</w:t>
        </w:r>
      </w:hyperlink>
      <w:r w:rsidRPr="006C726A">
        <w:rPr>
          <w:sz w:val="22"/>
          <w:szCs w:val="22"/>
          <w:rtl/>
        </w:rPr>
        <w:t xml:space="preserve"> يقدم المركز الوطني للأمن السيبراني مجموعة واسعة من النصائح والإرشادات لمساعدتك على الحفاظ على الأمن والسلامة عبر الإنترنت وكيفية اكتشاف عمليات الاحتيال.</w:t>
      </w:r>
    </w:p>
    <w:p w14:paraId="529672C9" w14:textId="77777777" w:rsidR="00BC6D85" w:rsidRPr="006C726A" w:rsidRDefault="00BC6D85" w:rsidP="0083742D">
      <w:pPr>
        <w:numPr>
          <w:ilvl w:val="1"/>
          <w:numId w:val="2"/>
        </w:numPr>
        <w:bidi/>
        <w:rPr>
          <w:sz w:val="22"/>
          <w:szCs w:val="22"/>
        </w:rPr>
      </w:pPr>
      <w:r w:rsidRPr="006C726A">
        <w:rPr>
          <w:sz w:val="22"/>
          <w:szCs w:val="22"/>
          <w:rtl/>
        </w:rPr>
        <w:t xml:space="preserve">ذكّرهم بأن هذا الأمر مهم لحساباتهم الشخصية وكذلك الحسابات التي يستخدمونها لمؤسستك. </w:t>
      </w:r>
    </w:p>
    <w:p w14:paraId="70BE6148" w14:textId="56EEE350" w:rsidR="00BC6D85" w:rsidRPr="006C726A" w:rsidRDefault="003D576C" w:rsidP="0083742D">
      <w:pPr>
        <w:numPr>
          <w:ilvl w:val="1"/>
          <w:numId w:val="2"/>
        </w:numPr>
        <w:bidi/>
        <w:rPr>
          <w:sz w:val="22"/>
          <w:szCs w:val="22"/>
        </w:rPr>
      </w:pPr>
      <w:hyperlink r:id="rId12" w:history="1">
        <w:r w:rsidR="00BC6D85" w:rsidRPr="003D576C">
          <w:rPr>
            <w:rStyle w:val="Hyperlink"/>
            <w:rFonts w:ascii="Arial" w:hAnsi="Arial" w:cs="Arial" w:hint="cs"/>
            <w:sz w:val="22"/>
            <w:szCs w:val="22"/>
            <w:rtl/>
          </w:rPr>
          <w:t>لدينا</w:t>
        </w:r>
        <w:r w:rsidR="00BC6D85" w:rsidRPr="003D576C">
          <w:rPr>
            <w:rStyle w:val="Hyperlink"/>
            <w:sz w:val="22"/>
            <w:szCs w:val="22"/>
            <w:rtl/>
          </w:rPr>
          <w:t xml:space="preserve"> </w:t>
        </w:r>
        <w:r w:rsidR="00BC6D85" w:rsidRPr="003D576C">
          <w:rPr>
            <w:rStyle w:val="Hyperlink"/>
            <w:rFonts w:ascii="Arial" w:hAnsi="Arial" w:cs="Arial" w:hint="cs"/>
            <w:sz w:val="22"/>
            <w:szCs w:val="22"/>
            <w:rtl/>
          </w:rPr>
          <w:t>أيضًا</w:t>
        </w:r>
        <w:r w:rsidR="00BC6D85" w:rsidRPr="003D576C">
          <w:rPr>
            <w:rStyle w:val="Hyperlink"/>
            <w:sz w:val="22"/>
            <w:szCs w:val="22"/>
            <w:rtl/>
          </w:rPr>
          <w:t xml:space="preserve"> </w:t>
        </w:r>
        <w:r w:rsidR="00BC6D85" w:rsidRPr="003D576C">
          <w:rPr>
            <w:rStyle w:val="Hyperlink"/>
            <w:rFonts w:ascii="Arial" w:hAnsi="Arial" w:cs="Arial" w:hint="cs"/>
            <w:sz w:val="22"/>
            <w:szCs w:val="22"/>
            <w:rtl/>
          </w:rPr>
          <w:t>دليل</w:t>
        </w:r>
        <w:r w:rsidR="00BC6D85" w:rsidRPr="003D576C">
          <w:rPr>
            <w:rStyle w:val="Hyperlink"/>
            <w:sz w:val="22"/>
            <w:szCs w:val="22"/>
            <w:rtl/>
          </w:rPr>
          <w:t xml:space="preserve"> </w:t>
        </w:r>
        <w:r w:rsidR="00BC6D85" w:rsidRPr="003D576C">
          <w:rPr>
            <w:rStyle w:val="Hyperlink"/>
            <w:rFonts w:ascii="Arial" w:hAnsi="Arial" w:cs="Arial" w:hint="cs"/>
            <w:sz w:val="22"/>
            <w:szCs w:val="22"/>
            <w:rtl/>
          </w:rPr>
          <w:t>للأفراد</w:t>
        </w:r>
        <w:r w:rsidR="00BC6D85" w:rsidRPr="003D576C">
          <w:rPr>
            <w:rStyle w:val="Hyperlink"/>
            <w:sz w:val="22"/>
            <w:szCs w:val="22"/>
            <w:rtl/>
          </w:rPr>
          <w:t xml:space="preserve"> </w:t>
        </w:r>
        <w:r w:rsidR="00BC6D85" w:rsidRPr="003D576C">
          <w:rPr>
            <w:rStyle w:val="Hyperlink"/>
            <w:rFonts w:ascii="Arial" w:hAnsi="Arial" w:cs="Arial" w:hint="cs"/>
            <w:sz w:val="22"/>
            <w:szCs w:val="22"/>
            <w:rtl/>
          </w:rPr>
          <w:t>من</w:t>
        </w:r>
        <w:r w:rsidR="00BC6D85" w:rsidRPr="003D576C">
          <w:rPr>
            <w:rStyle w:val="Hyperlink"/>
            <w:sz w:val="22"/>
            <w:szCs w:val="22"/>
            <w:rtl/>
          </w:rPr>
          <w:t xml:space="preserve"> </w:t>
        </w:r>
        <w:r w:rsidR="00BC6D85" w:rsidRPr="003D576C">
          <w:rPr>
            <w:rStyle w:val="Hyperlink"/>
            <w:rFonts w:ascii="Arial" w:hAnsi="Arial" w:cs="Arial" w:hint="cs"/>
            <w:sz w:val="22"/>
            <w:szCs w:val="22"/>
            <w:rtl/>
          </w:rPr>
          <w:t>أجل</w:t>
        </w:r>
        <w:r w:rsidR="00BC6D85" w:rsidRPr="003D576C">
          <w:rPr>
            <w:rStyle w:val="Hyperlink"/>
            <w:sz w:val="22"/>
            <w:szCs w:val="22"/>
            <w:rtl/>
          </w:rPr>
          <w:t xml:space="preserve"> </w:t>
        </w:r>
        <w:r w:rsidR="00BC6D85" w:rsidRPr="003D576C">
          <w:rPr>
            <w:rStyle w:val="Hyperlink"/>
            <w:rFonts w:ascii="Arial" w:hAnsi="Arial" w:cs="Arial" w:hint="cs"/>
            <w:sz w:val="22"/>
            <w:szCs w:val="22"/>
            <w:rtl/>
          </w:rPr>
          <w:t>الحفاظ</w:t>
        </w:r>
        <w:r w:rsidR="00BC6D85" w:rsidRPr="003D576C">
          <w:rPr>
            <w:rStyle w:val="Hyperlink"/>
            <w:sz w:val="22"/>
            <w:szCs w:val="22"/>
            <w:rtl/>
          </w:rPr>
          <w:t xml:space="preserve"> </w:t>
        </w:r>
        <w:r w:rsidR="00BC6D85" w:rsidRPr="003D576C">
          <w:rPr>
            <w:rStyle w:val="Hyperlink"/>
            <w:rFonts w:ascii="Arial" w:hAnsi="Arial" w:cs="Arial" w:hint="cs"/>
            <w:sz w:val="22"/>
            <w:szCs w:val="22"/>
            <w:rtl/>
          </w:rPr>
          <w:t>على</w:t>
        </w:r>
        <w:r w:rsidR="00BC6D85" w:rsidRPr="003D576C">
          <w:rPr>
            <w:rStyle w:val="Hyperlink"/>
            <w:sz w:val="22"/>
            <w:szCs w:val="22"/>
            <w:rtl/>
          </w:rPr>
          <w:t xml:space="preserve"> </w:t>
        </w:r>
        <w:r w:rsidR="00BC6D85" w:rsidRPr="003D576C">
          <w:rPr>
            <w:rStyle w:val="Hyperlink"/>
            <w:rFonts w:ascii="Arial" w:hAnsi="Arial" w:cs="Arial" w:hint="cs"/>
            <w:sz w:val="22"/>
            <w:szCs w:val="22"/>
            <w:rtl/>
          </w:rPr>
          <w:t>سلامتهم</w:t>
        </w:r>
        <w:r w:rsidR="00BC6D85" w:rsidRPr="003D576C">
          <w:rPr>
            <w:rStyle w:val="Hyperlink"/>
            <w:sz w:val="22"/>
            <w:szCs w:val="22"/>
            <w:rtl/>
          </w:rPr>
          <w:t xml:space="preserve"> </w:t>
        </w:r>
        <w:r w:rsidR="00BC6D85" w:rsidRPr="003D576C">
          <w:rPr>
            <w:rStyle w:val="Hyperlink"/>
            <w:rFonts w:ascii="Arial" w:hAnsi="Arial" w:cs="Arial" w:hint="cs"/>
            <w:sz w:val="22"/>
            <w:szCs w:val="22"/>
            <w:rtl/>
          </w:rPr>
          <w:t>عبر</w:t>
        </w:r>
        <w:r w:rsidR="00BC6D85" w:rsidRPr="003D576C">
          <w:rPr>
            <w:rStyle w:val="Hyperlink"/>
            <w:sz w:val="22"/>
            <w:szCs w:val="22"/>
            <w:rtl/>
          </w:rPr>
          <w:t xml:space="preserve"> </w:t>
        </w:r>
        <w:r w:rsidR="00BC6D85" w:rsidRPr="003D576C">
          <w:rPr>
            <w:rStyle w:val="Hyperlink"/>
            <w:rFonts w:ascii="Arial" w:hAnsi="Arial" w:cs="Arial" w:hint="cs"/>
            <w:sz w:val="22"/>
            <w:szCs w:val="22"/>
            <w:rtl/>
          </w:rPr>
          <w:t>الإنترنت</w:t>
        </w:r>
        <w:r w:rsidR="00BC6D85" w:rsidRPr="003D576C">
          <w:rPr>
            <w:rStyle w:val="Hyperlink"/>
            <w:sz w:val="22"/>
            <w:szCs w:val="22"/>
            <w:rtl/>
          </w:rPr>
          <w:t>.</w:t>
        </w:r>
      </w:hyperlink>
      <w:r w:rsidR="00BC6D85" w:rsidRPr="006C726A">
        <w:rPr>
          <w:sz w:val="22"/>
          <w:szCs w:val="22"/>
          <w:rtl/>
        </w:rPr>
        <w:t xml:space="preserve"> </w:t>
      </w:r>
    </w:p>
    <w:p w14:paraId="52A7064F" w14:textId="77777777" w:rsidR="00BC6D85" w:rsidRPr="006C726A" w:rsidRDefault="00BC6D85" w:rsidP="00BC6D85">
      <w:pPr>
        <w:pStyle w:val="ListParagraph"/>
        <w:numPr>
          <w:ilvl w:val="0"/>
          <w:numId w:val="4"/>
        </w:numPr>
        <w:bidi/>
        <w:rPr>
          <w:sz w:val="22"/>
          <w:szCs w:val="22"/>
        </w:rPr>
      </w:pPr>
      <w:r w:rsidRPr="006C726A">
        <w:rPr>
          <w:sz w:val="22"/>
          <w:szCs w:val="22"/>
          <w:rtl/>
        </w:rPr>
        <w:t>التخطيط للأحداث - يعد وجود خطة استجابة أمرًا مهمًا لتجنب تعرض الأشخاص للارتباك عند وقوع حادث ما.</w:t>
      </w:r>
    </w:p>
    <w:p w14:paraId="6CA9E7FA" w14:textId="1D909E9A" w:rsidR="00BC6D85" w:rsidRPr="006C726A" w:rsidRDefault="00BC6D85" w:rsidP="00BC6D85">
      <w:pPr>
        <w:numPr>
          <w:ilvl w:val="1"/>
          <w:numId w:val="5"/>
        </w:numPr>
        <w:bidi/>
        <w:rPr>
          <w:sz w:val="22"/>
          <w:szCs w:val="22"/>
        </w:rPr>
      </w:pPr>
      <w:r w:rsidRPr="006C726A">
        <w:rPr>
          <w:sz w:val="22"/>
          <w:szCs w:val="22"/>
          <w:rtl/>
        </w:rPr>
        <w:t xml:space="preserve">تحدد خطة الاستجابة للأحداث دور كل شخص أثناء وقوع الحادث. تتوفر النماذج هنا </w:t>
      </w:r>
      <w:hyperlink r:id="rId13" w:history="1">
        <w:r w:rsidR="00D40BF8" w:rsidRPr="006C726A">
          <w:rPr>
            <w:rStyle w:val="Hyperlink"/>
            <w:rFonts w:ascii="Arial" w:hAnsi="Arial" w:cs="Arial"/>
            <w:sz w:val="22"/>
            <w:szCs w:val="22"/>
          </w:rPr>
          <w:t>إدارة</w:t>
        </w:r>
        <w:r w:rsidR="00D40BF8" w:rsidRPr="006C726A">
          <w:rPr>
            <w:rStyle w:val="Hyperlink"/>
            <w:sz w:val="22"/>
            <w:szCs w:val="22"/>
          </w:rPr>
          <w:t xml:space="preserve"> </w:t>
        </w:r>
        <w:r w:rsidR="00D40BF8" w:rsidRPr="006C726A">
          <w:rPr>
            <w:rStyle w:val="Hyperlink"/>
            <w:rFonts w:ascii="Arial" w:hAnsi="Arial" w:cs="Arial"/>
            <w:sz w:val="22"/>
            <w:szCs w:val="22"/>
          </w:rPr>
          <w:t>الحوادث</w:t>
        </w:r>
        <w:r w:rsidR="00D40BF8" w:rsidRPr="006C726A">
          <w:rPr>
            <w:rStyle w:val="Hyperlink"/>
            <w:sz w:val="22"/>
            <w:szCs w:val="22"/>
          </w:rPr>
          <w:t xml:space="preserve"> | NCSC</w:t>
        </w:r>
      </w:hyperlink>
    </w:p>
    <w:p w14:paraId="4D355582" w14:textId="77777777" w:rsidR="00BC6D85" w:rsidRPr="006C726A" w:rsidRDefault="00BC6D85" w:rsidP="00E6420C">
      <w:pPr>
        <w:numPr>
          <w:ilvl w:val="1"/>
          <w:numId w:val="2"/>
        </w:numPr>
        <w:bidi/>
        <w:rPr>
          <w:sz w:val="22"/>
          <w:szCs w:val="22"/>
        </w:rPr>
      </w:pPr>
      <w:r w:rsidRPr="006C726A">
        <w:rPr>
          <w:sz w:val="22"/>
          <w:szCs w:val="22"/>
          <w:rtl/>
        </w:rPr>
        <w:t>قم بتضمين خطة لما يجب فعله في حالة فشل عمل الهواتف، أو أجهزة الكمبيوتر، أو الأنظمة الأخرى. حافظ على تحديث هذه الخطة.</w:t>
      </w:r>
    </w:p>
    <w:p w14:paraId="121E4774" w14:textId="2830074E" w:rsidR="00BC6D85" w:rsidRPr="006C726A" w:rsidRDefault="1181A4CE" w:rsidP="00E6420C">
      <w:pPr>
        <w:numPr>
          <w:ilvl w:val="1"/>
          <w:numId w:val="2"/>
        </w:numPr>
        <w:bidi/>
        <w:rPr>
          <w:sz w:val="22"/>
          <w:szCs w:val="22"/>
        </w:rPr>
      </w:pPr>
      <w:r w:rsidRPr="006C726A">
        <w:rPr>
          <w:sz w:val="22"/>
          <w:szCs w:val="22"/>
          <w:rtl/>
        </w:rPr>
        <w:t xml:space="preserve">احتفظ بتفاصيل الاتصال الخاصة بكل شخص معني وتفاصيل احتياطية إذا كانت الطريقة الرئيسية للاتصال بهم معطلة (مثل البريد الإلكتروني). </w:t>
      </w:r>
    </w:p>
    <w:p w14:paraId="5F4AB5EF" w14:textId="127D6987" w:rsidR="000E2A64" w:rsidRPr="006C726A" w:rsidRDefault="00BC6D85" w:rsidP="002146EC">
      <w:pPr>
        <w:numPr>
          <w:ilvl w:val="1"/>
          <w:numId w:val="2"/>
        </w:numPr>
        <w:bidi/>
        <w:rPr>
          <w:sz w:val="22"/>
          <w:szCs w:val="22"/>
        </w:rPr>
      </w:pPr>
      <w:r w:rsidRPr="006C726A">
        <w:rPr>
          <w:sz w:val="22"/>
          <w:szCs w:val="22"/>
          <w:rtl/>
        </w:rPr>
        <w:t>احتفظ أيضًا بالخطة في مكان ما خارج نظامك، في حالة عدم تمكنك من الوصول إليها من خلاله.</w:t>
      </w:r>
    </w:p>
    <w:sectPr w:rsidR="000E2A64" w:rsidRPr="006C726A" w:rsidSect="00E90974">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900FD" w14:textId="77777777" w:rsidR="0057100E" w:rsidRDefault="0057100E" w:rsidP="00F70E86">
      <w:pPr>
        <w:spacing w:after="0" w:line="240" w:lineRule="auto"/>
      </w:pPr>
      <w:r>
        <w:separator/>
      </w:r>
    </w:p>
  </w:endnote>
  <w:endnote w:type="continuationSeparator" w:id="0">
    <w:p w14:paraId="31E0A550" w14:textId="77777777" w:rsidR="0057100E" w:rsidRDefault="0057100E" w:rsidP="00F70E86">
      <w:pPr>
        <w:spacing w:after="0" w:line="240" w:lineRule="auto"/>
      </w:pPr>
      <w:r>
        <w:continuationSeparator/>
      </w:r>
    </w:p>
  </w:endnote>
  <w:endnote w:type="continuationNotice" w:id="1">
    <w:p w14:paraId="412E9A76" w14:textId="77777777" w:rsidR="0057100E" w:rsidRDefault="00571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bidi/>
      <w:spacing w:before="40" w:after="40" w:line="278" w:lineRule="auto"/>
      <w:ind w:right="-1"/>
      <w:contextualSpacing/>
      <w:rPr>
        <w:i/>
        <w:iCs/>
        <w:sz w:val="20"/>
        <w:szCs w:val="20"/>
      </w:rPr>
    </w:pPr>
    <w:r>
      <w:rPr>
        <w:rtl/>
      </w:rPr>
      <w:tab/>
    </w:r>
    <w:r>
      <w:rPr>
        <w:i/>
        <w:iCs/>
        <w:sz w:val="20"/>
        <w:szCs w:val="20"/>
        <w:rtl/>
      </w:rPr>
      <w:t xml:space="preserve"> </w:t>
    </w:r>
    <w:r>
      <w:rPr>
        <w:i/>
        <w:iCs/>
        <w:sz w:val="20"/>
        <w:szCs w:val="20"/>
        <w:rtl/>
      </w:rPr>
      <w:t xml:space="preserve">صفحة </w:t>
    </w:r>
    <w:r w:rsidRPr="009F76CF">
      <w:rPr>
        <w:i/>
        <w:iCs/>
        <w:sz w:val="20"/>
        <w:szCs w:val="20"/>
        <w:rtl/>
      </w:rPr>
      <w:fldChar w:fldCharType="begin"/>
    </w:r>
    <w:r w:rsidRPr="009F76CF">
      <w:rPr>
        <w:i/>
        <w:iCs/>
        <w:sz w:val="20"/>
        <w:szCs w:val="20"/>
        <w:rtl/>
      </w:rPr>
      <w:instrText xml:space="preserve"> PAGE  \* Arabic  \* MERGEFORMAT </w:instrText>
    </w:r>
    <w:r w:rsidRPr="009F76CF">
      <w:rPr>
        <w:i/>
        <w:iCs/>
        <w:sz w:val="20"/>
        <w:szCs w:val="20"/>
        <w:rtl/>
      </w:rPr>
      <w:fldChar w:fldCharType="separate"/>
    </w:r>
    <w:r>
      <w:rPr>
        <w:i/>
        <w:iCs/>
        <w:sz w:val="20"/>
        <w:szCs w:val="20"/>
        <w:rtl/>
      </w:rPr>
      <w:t xml:space="preserve"> 1</w:t>
    </w:r>
    <w:r w:rsidRPr="009F76CF">
      <w:rPr>
        <w:i/>
        <w:iCs/>
        <w:sz w:val="20"/>
        <w:szCs w:val="20"/>
        <w:rtl/>
      </w:rPr>
      <w:fldChar w:fldCharType="end"/>
    </w:r>
    <w:r>
      <w:rPr>
        <w:i/>
        <w:iCs/>
        <w:sz w:val="20"/>
        <w:szCs w:val="20"/>
        <w:rtl/>
      </w:rPr>
      <w:t xml:space="preserve"> من </w:t>
    </w:r>
    <w:r w:rsidRPr="009F76CF">
      <w:rPr>
        <w:i/>
        <w:iCs/>
        <w:sz w:val="20"/>
        <w:szCs w:val="20"/>
        <w:rtl/>
      </w:rPr>
      <w:fldChar w:fldCharType="begin"/>
    </w:r>
    <w:r w:rsidRPr="009F76CF">
      <w:rPr>
        <w:i/>
        <w:iCs/>
        <w:sz w:val="20"/>
        <w:szCs w:val="20"/>
        <w:rtl/>
      </w:rPr>
      <w:instrText xml:space="preserve"> NUMPAGES   \* MERGEFORMAT </w:instrText>
    </w:r>
    <w:r w:rsidRPr="009F76CF">
      <w:rPr>
        <w:i/>
        <w:iCs/>
        <w:sz w:val="20"/>
        <w:szCs w:val="20"/>
        <w:rtl/>
      </w:rPr>
      <w:fldChar w:fldCharType="separate"/>
    </w:r>
    <w:r>
      <w:rPr>
        <w:i/>
        <w:iCs/>
        <w:sz w:val="20"/>
        <w:szCs w:val="20"/>
        <w:rtl/>
      </w:rPr>
      <w:t>1</w:t>
    </w:r>
    <w:r w:rsidRPr="009F76CF">
      <w:rPr>
        <w:i/>
        <w:iCs/>
        <w:sz w:val="20"/>
        <w:szCs w:val="20"/>
        <w:rtl/>
      </w:rPr>
      <w:fldChar w:fldCharType="end"/>
    </w:r>
  </w:p>
  <w:p w14:paraId="5E32161F" w14:textId="77777777" w:rsidR="00633A18" w:rsidRDefault="0063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0D2F3A2D" w:rsidR="00F70E86" w:rsidRDefault="00F70E86">
    <w:pPr>
      <w:pStyle w:val="Footer"/>
    </w:pPr>
    <w:r>
      <w:rPr>
        <w:noProof/>
      </w:rPr>
      <mc:AlternateContent>
        <mc:Choice Requires="wps">
          <w:drawing>
            <wp:anchor distT="0" distB="0" distL="0" distR="0" simplePos="0" relativeHeight="251658242"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67D787A5">
              <v:stroke joinstyle="miter"/>
              <v:path gradientshapeok="t" o:connecttype="rect"/>
            </v:shapetype>
            <v:shape id="Text Box 4" style="position:absolute;margin-left:0;margin-top:0;width:77.05pt;height:31.95pt;z-index:25165824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v:textbox style="mso-fit-shape-to-text:t" inset="0,0,0,15pt">
                <w:txbxContent>
                  <w:p w:rsidRPr="00F70E86" w:rsidR="00F70E86" w:rsidP="00F70E86" w:rsidRDefault="00F70E86" w14:paraId="6F7CA10F" w14:textId="1B3BBADB">
                    <w:pPr>
                      <w:spacing w:after="0"/>
                      <w:rPr>
                        <w:rFonts w:ascii="Calibri" w:hAnsi="Calibri" w:eastAsia="Calibri" w:cs="Calibri"/>
                        <w:color w:val="000000"/>
                        <w:lang w:bidi="ar-AA"/>
                      </w:rPr>
                    </w:pPr>
                    <w:r>
                      <w:rPr>
                        <w:rFonts w:ascii="Calibri" w:hAnsi="Calibri" w:cs="Calibri"/>
                        <w:color w:val="000000"/>
                        <w:lang w:bidi="ar-AA"/>
                      </w:rPr>
                      <w:t xml:space="preserve">[</w:t>
                    </w:r>
                    <w:r>
                      <w:rPr>
                        <w:rFonts w:ascii="Calibri" w:hAnsi="Calibri" w:cs="Calibri"/>
                        <w:color w:val="000000"/>
                        <w:lang w:bidi="ar-AA"/>
                      </w:rPr>
                      <w:t xml:space="preserve">UNCLASSIFIED</w:t>
                    </w:r>
                    <w:r>
                      <w:rPr>
                        <w:rFonts w:ascii="Calibri" w:hAnsi="Calibri" w:cs="Calibri"/>
                        <w:color w:val="000000"/>
                        <w:lang w:bidi="ar-AA"/>
                      </w:rPr>
                      <w:t xml:space="preser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9869" w14:textId="77777777" w:rsidR="0057100E" w:rsidRDefault="0057100E" w:rsidP="00F70E86">
      <w:pPr>
        <w:spacing w:after="0" w:line="240" w:lineRule="auto"/>
      </w:pPr>
      <w:r>
        <w:separator/>
      </w:r>
    </w:p>
  </w:footnote>
  <w:footnote w:type="continuationSeparator" w:id="0">
    <w:p w14:paraId="234555AA" w14:textId="77777777" w:rsidR="0057100E" w:rsidRDefault="0057100E" w:rsidP="00F70E86">
      <w:pPr>
        <w:spacing w:after="0" w:line="240" w:lineRule="auto"/>
      </w:pPr>
      <w:r>
        <w:continuationSeparator/>
      </w:r>
    </w:p>
  </w:footnote>
  <w:footnote w:type="continuationNotice" w:id="1">
    <w:p w14:paraId="732593AD" w14:textId="77777777" w:rsidR="0057100E" w:rsidRDefault="00571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5CED" w14:textId="3FBFAAC1" w:rsidR="00D9090A" w:rsidRDefault="00D9090A">
    <w:pPr>
      <w:pStyle w:val="Header"/>
    </w:pPr>
    <w:r>
      <w:rPr>
        <w:noProof/>
      </w:rPr>
      <w:drawing>
        <wp:inline distT="0" distB="0" distL="0" distR="0" wp14:anchorId="3706942B" wp14:editId="126EF83C">
          <wp:extent cx="5727700" cy="1143000"/>
          <wp:effectExtent l="0" t="0" r="0" b="0"/>
          <wp:docPr id="1873446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6666FFD2" w:rsidR="00F70E86" w:rsidRDefault="00F70E86">
    <w:pPr>
      <w:pStyle w:val="Header"/>
    </w:pPr>
    <w:r>
      <w:rPr>
        <w:noProof/>
      </w:rPr>
      <mc:AlternateContent>
        <mc:Choice Requires="wps">
          <w:drawing>
            <wp:anchor distT="0" distB="0" distL="0" distR="0" simplePos="0" relativeHeight="251658240" behindDoc="0" locked="0" layoutInCell="1" allowOverlap="1" wp14:anchorId="1870F74E" wp14:editId="2A23FDB5">
              <wp:simplePos x="635" y="635"/>
              <wp:positionH relativeFrom="page">
                <wp:align>center</wp:align>
              </wp:positionH>
              <wp:positionV relativeFrom="page">
                <wp:align>top</wp:align>
              </wp:positionV>
              <wp:extent cx="978535" cy="405765"/>
              <wp:effectExtent l="0" t="0" r="12065" b="13335"/>
              <wp:wrapNone/>
              <wp:docPr id="1742197817"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5BBE321" w14:textId="14051B6B"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1870F74E">
              <v:stroke joinstyle="miter"/>
              <v:path gradientshapeok="t" o:connecttype="rect"/>
            </v:shapetype>
            <v:shape id="Text Box 1" style="position:absolute;margin-left:0;margin-top:0;width:77.05pt;height:31.95pt;z-index:251658240;visibility:visible;mso-wrap-style:none;mso-wrap-distance-left:0;mso-wrap-distance-top:0;mso-wrap-distance-right:0;mso-wrap-distance-bottom:0;mso-position-horizontal:center;mso-position-horizontal-relative:page;mso-position-vertical:top;mso-position-vertical-relative:page;v-text-anchor:top"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l1DwIAABw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">
              <v:textbox style="mso-fit-shape-to-text:t" inset="0,15pt,0,0">
                <w:txbxContent>
                  <w:p w:rsidRPr="00F70E86" w:rsidR="00F70E86" w:rsidP="00F70E86" w:rsidRDefault="00F70E86" w14:paraId="05BBE321" w14:textId="14051B6B">
                    <w:pPr>
                      <w:spacing w:after="0"/>
                      <w:rPr>
                        <w:rFonts w:ascii="Calibri" w:hAnsi="Calibri" w:eastAsia="Calibri" w:cs="Calibri"/>
                        <w:color w:val="000000"/>
                        <w:lang w:bidi="ar-AA"/>
                      </w:rPr>
                    </w:pPr>
                    <w:r>
                      <w:rPr>
                        <w:rFonts w:ascii="Calibri" w:hAnsi="Calibri" w:cs="Calibri"/>
                        <w:color w:val="000000"/>
                        <w:lang w:bidi="ar-AA"/>
                      </w:rPr>
                      <w:t xml:space="preserve">[</w:t>
                    </w:r>
                    <w:r>
                      <w:rPr>
                        <w:rFonts w:ascii="Calibri" w:hAnsi="Calibri" w:cs="Calibri"/>
                        <w:color w:val="000000"/>
                        <w:lang w:bidi="ar-AA"/>
                      </w:rPr>
                      <w:t xml:space="preserve">UNCLASSIFIED</w:t>
                    </w:r>
                    <w:r>
                      <w:rPr>
                        <w:rFonts w:ascii="Calibri" w:hAnsi="Calibri" w:cs="Calibri"/>
                        <w:color w:val="000000"/>
                        <w:lang w:bidi="ar-AA"/>
                      </w:rPr>
                      <w:t xml:space="preser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11820"/>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1CAA"/>
    <w:rsid w:val="002D28B0"/>
    <w:rsid w:val="002D39CD"/>
    <w:rsid w:val="002D6369"/>
    <w:rsid w:val="0030485A"/>
    <w:rsid w:val="00306A4E"/>
    <w:rsid w:val="003074EF"/>
    <w:rsid w:val="0031780C"/>
    <w:rsid w:val="00343446"/>
    <w:rsid w:val="0036132C"/>
    <w:rsid w:val="00386AC4"/>
    <w:rsid w:val="00391092"/>
    <w:rsid w:val="00394216"/>
    <w:rsid w:val="00397F6D"/>
    <w:rsid w:val="003A5AAC"/>
    <w:rsid w:val="003A60E5"/>
    <w:rsid w:val="003A7263"/>
    <w:rsid w:val="003C4D0D"/>
    <w:rsid w:val="003C5F8F"/>
    <w:rsid w:val="003D3CEF"/>
    <w:rsid w:val="003D576C"/>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7100E"/>
    <w:rsid w:val="00574003"/>
    <w:rsid w:val="005A3655"/>
    <w:rsid w:val="005A6607"/>
    <w:rsid w:val="005B2161"/>
    <w:rsid w:val="005B6A89"/>
    <w:rsid w:val="005C1B4E"/>
    <w:rsid w:val="005E76FF"/>
    <w:rsid w:val="005F39C5"/>
    <w:rsid w:val="005F6AA7"/>
    <w:rsid w:val="006002B0"/>
    <w:rsid w:val="00605621"/>
    <w:rsid w:val="00610868"/>
    <w:rsid w:val="00611860"/>
    <w:rsid w:val="00622D0C"/>
    <w:rsid w:val="00633A18"/>
    <w:rsid w:val="006368BE"/>
    <w:rsid w:val="006470CE"/>
    <w:rsid w:val="00652FAC"/>
    <w:rsid w:val="00653DD8"/>
    <w:rsid w:val="00655F21"/>
    <w:rsid w:val="00661101"/>
    <w:rsid w:val="006679A5"/>
    <w:rsid w:val="00673901"/>
    <w:rsid w:val="00691570"/>
    <w:rsid w:val="00693F1D"/>
    <w:rsid w:val="006A3588"/>
    <w:rsid w:val="006B2ECB"/>
    <w:rsid w:val="006C4604"/>
    <w:rsid w:val="006C59C6"/>
    <w:rsid w:val="006C726A"/>
    <w:rsid w:val="006C736E"/>
    <w:rsid w:val="006C790C"/>
    <w:rsid w:val="006D4854"/>
    <w:rsid w:val="006D569A"/>
    <w:rsid w:val="006E1ECC"/>
    <w:rsid w:val="006E214E"/>
    <w:rsid w:val="006E7EC9"/>
    <w:rsid w:val="006F61A2"/>
    <w:rsid w:val="006F6FD7"/>
    <w:rsid w:val="006F74FF"/>
    <w:rsid w:val="0070065D"/>
    <w:rsid w:val="00716311"/>
    <w:rsid w:val="00721CC9"/>
    <w:rsid w:val="00724778"/>
    <w:rsid w:val="00726371"/>
    <w:rsid w:val="00726F21"/>
    <w:rsid w:val="00730104"/>
    <w:rsid w:val="0073424A"/>
    <w:rsid w:val="00744269"/>
    <w:rsid w:val="0075268D"/>
    <w:rsid w:val="00767E40"/>
    <w:rsid w:val="007B7E12"/>
    <w:rsid w:val="007C35D2"/>
    <w:rsid w:val="007C7063"/>
    <w:rsid w:val="007F1557"/>
    <w:rsid w:val="007F18E3"/>
    <w:rsid w:val="0080244B"/>
    <w:rsid w:val="0082481B"/>
    <w:rsid w:val="0083742D"/>
    <w:rsid w:val="00837603"/>
    <w:rsid w:val="008408AE"/>
    <w:rsid w:val="008442EA"/>
    <w:rsid w:val="008520BF"/>
    <w:rsid w:val="00853782"/>
    <w:rsid w:val="00855597"/>
    <w:rsid w:val="00867607"/>
    <w:rsid w:val="0087147E"/>
    <w:rsid w:val="00877DB7"/>
    <w:rsid w:val="00881D8E"/>
    <w:rsid w:val="008917D5"/>
    <w:rsid w:val="00895FA6"/>
    <w:rsid w:val="008E0799"/>
    <w:rsid w:val="008F2A4F"/>
    <w:rsid w:val="008F59AC"/>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19DA"/>
    <w:rsid w:val="00A4494E"/>
    <w:rsid w:val="00A537E7"/>
    <w:rsid w:val="00A67780"/>
    <w:rsid w:val="00A72473"/>
    <w:rsid w:val="00A75611"/>
    <w:rsid w:val="00A7602A"/>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A472E"/>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5077E"/>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0BF8"/>
    <w:rsid w:val="00D437F4"/>
    <w:rsid w:val="00D46ED3"/>
    <w:rsid w:val="00D56338"/>
    <w:rsid w:val="00D64A6A"/>
    <w:rsid w:val="00D706C7"/>
    <w:rsid w:val="00D754E1"/>
    <w:rsid w:val="00D75838"/>
    <w:rsid w:val="00D87CA4"/>
    <w:rsid w:val="00D9090A"/>
    <w:rsid w:val="00D935B8"/>
    <w:rsid w:val="00D9399E"/>
    <w:rsid w:val="00D97235"/>
    <w:rsid w:val="00DB178E"/>
    <w:rsid w:val="00DC1597"/>
    <w:rsid w:val="00DC570B"/>
    <w:rsid w:val="00DC72F9"/>
    <w:rsid w:val="00DD009C"/>
    <w:rsid w:val="00DD098C"/>
    <w:rsid w:val="00DD0BCE"/>
    <w:rsid w:val="00DE21C0"/>
    <w:rsid w:val="00DE55CB"/>
    <w:rsid w:val="00E46B10"/>
    <w:rsid w:val="00E47083"/>
    <w:rsid w:val="00E6420C"/>
    <w:rsid w:val="00E750AA"/>
    <w:rsid w:val="00E8097F"/>
    <w:rsid w:val="00E81651"/>
    <w:rsid w:val="00E86FDE"/>
    <w:rsid w:val="00E90974"/>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aethniccommunities.cwp.govt.nz/resources/information-and-resources-in-other-languages/language-information/arabic/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2.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3.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4.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الحفاظ على أمن وسلامة مؤسستك عند استخدام الإنترنت</vt:lpstr>
    </vt:vector>
  </TitlesOfParts>
  <Company/>
  <LinksUpToDate>false</LinksUpToDate>
  <CharactersWithSpaces>4319</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الحفاظ على أمن وسلامة مؤسستك عند استخدام الإنترنت</dc:title>
  <dc:subject/>
  <dc:creator>Hadyn Green</dc:creator>
  <cp:keywords/>
  <dc:description/>
  <cp:lastModifiedBy>Rory McKenzie</cp:lastModifiedBy>
  <cp:revision>5</cp:revision>
  <cp:lastPrinted>2025-01-28T22:16:00Z</cp:lastPrinted>
  <dcterms:created xsi:type="dcterms:W3CDTF">2025-01-28T22:09:00Z</dcterms:created>
  <dcterms:modified xsi:type="dcterms:W3CDTF">2025-01-28T22:18:00Z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