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Pr="009414C4" w:rsidRDefault="00877DB7" w:rsidP="00BC6D85">
      <w:pPr>
        <w:bidi/>
        <w:rPr>
          <w:b/>
          <w:bCs/>
          <w:sz w:val="20"/>
          <w:szCs w:val="20"/>
        </w:rPr>
      </w:pPr>
      <w:r w:rsidRPr="009414C4">
        <w:rPr>
          <w:b/>
          <w:bCs/>
          <w:sz w:val="20"/>
          <w:szCs w:val="20"/>
          <w:rtl/>
        </w:rPr>
        <w:t>ایمنی آنلاین برای سازمانتان</w:t>
      </w:r>
    </w:p>
    <w:p w14:paraId="04EBADA9" w14:textId="4051D761" w:rsidR="00BC6D85" w:rsidRPr="009414C4" w:rsidRDefault="00CB0159" w:rsidP="00BC6D85">
      <w:pPr>
        <w:bidi/>
        <w:rPr>
          <w:b/>
          <w:bCs/>
          <w:sz w:val="20"/>
          <w:szCs w:val="20"/>
        </w:rPr>
      </w:pPr>
      <w:r w:rsidRPr="009414C4">
        <w:rPr>
          <w:b/>
          <w:bCs/>
          <w:sz w:val="20"/>
          <w:szCs w:val="20"/>
          <w:rtl/>
        </w:rPr>
        <w:t>چرا امنیت سایبری برای گروه‌ها و سازمان‌های اجتماعی مهم است؟</w:t>
      </w:r>
    </w:p>
    <w:p w14:paraId="6071DBF9" w14:textId="46B1220D" w:rsidR="00BC6D85" w:rsidRPr="009414C4" w:rsidRDefault="00BC6D85" w:rsidP="00BC6D85">
      <w:pPr>
        <w:bidi/>
        <w:rPr>
          <w:sz w:val="20"/>
          <w:szCs w:val="20"/>
        </w:rPr>
      </w:pPr>
      <w:r w:rsidRPr="009414C4">
        <w:rPr>
          <w:sz w:val="20"/>
          <w:szCs w:val="20"/>
          <w:rtl/>
        </w:rPr>
        <w:t>این صفحه دارای توصیه‌ها و اقداماتی است که می‌توانید برای حافظت از گروه یا سازمان اجتماعی‌تان در برابر تهدیدات امنیت سایبری انجام دهید. همچنین یک راهنمای جداگانه برای ایمنی آتلاین اشخاص وجود دارد.</w:t>
      </w:r>
    </w:p>
    <w:p w14:paraId="0B10C669" w14:textId="77777777" w:rsidR="00BC6D85" w:rsidRPr="009414C4" w:rsidRDefault="00BC6D85" w:rsidP="00BC6D85">
      <w:pPr>
        <w:bidi/>
        <w:rPr>
          <w:sz w:val="20"/>
          <w:szCs w:val="20"/>
        </w:rPr>
      </w:pPr>
      <w:r w:rsidRPr="009414C4">
        <w:rPr>
          <w:sz w:val="20"/>
          <w:szCs w:val="20"/>
          <w:rtl/>
        </w:rPr>
        <w:t>این توصیه بر اساس رایج ترین و جدی ترین تهدیدات است.</w:t>
      </w:r>
    </w:p>
    <w:p w14:paraId="1D9873A7" w14:textId="77777777" w:rsidR="00BC6D85" w:rsidRPr="009414C4" w:rsidRDefault="00BC6D85" w:rsidP="00BC6D85">
      <w:pPr>
        <w:pStyle w:val="ListParagraph"/>
        <w:numPr>
          <w:ilvl w:val="0"/>
          <w:numId w:val="4"/>
        </w:numPr>
        <w:bidi/>
        <w:rPr>
          <w:sz w:val="20"/>
          <w:szCs w:val="20"/>
        </w:rPr>
      </w:pPr>
      <w:r w:rsidRPr="009414C4">
        <w:rPr>
          <w:sz w:val="20"/>
          <w:szCs w:val="20"/>
          <w:rtl/>
        </w:rPr>
        <w:t xml:space="preserve">به روز رسانی - نرم افزار دستگاه‌های خود را همواره به روز نگه دارید تا هر حفرهٔ امنیتی برطرف شود. </w:t>
      </w:r>
    </w:p>
    <w:p w14:paraId="7C998869" w14:textId="7761F906" w:rsidR="00BC6D85" w:rsidRPr="009414C4" w:rsidRDefault="00BC6D85" w:rsidP="0083742D">
      <w:pPr>
        <w:numPr>
          <w:ilvl w:val="1"/>
          <w:numId w:val="2"/>
        </w:numPr>
        <w:bidi/>
        <w:rPr>
          <w:sz w:val="20"/>
          <w:szCs w:val="20"/>
        </w:rPr>
      </w:pPr>
      <w:r w:rsidRPr="009414C4">
        <w:rPr>
          <w:sz w:val="20"/>
          <w:szCs w:val="20"/>
          <w:rtl/>
        </w:rPr>
        <w:t>دستگاه‌های گروه اجتماعی یا سازمان خود را به روز نگه دارید. این مهم شامل تلفن‌ها، رایانه‌ها، روترهای WiFi و هر چیز دیگری که قابلیت اتصال به اینترنت دارد - از جمله دستگاه‌های هوشمند می‌شود.</w:t>
      </w:r>
    </w:p>
    <w:p w14:paraId="29130D92" w14:textId="7C1CD186" w:rsidR="00BC6D85" w:rsidRPr="009414C4" w:rsidRDefault="00BC6D85" w:rsidP="0083742D">
      <w:pPr>
        <w:numPr>
          <w:ilvl w:val="1"/>
          <w:numId w:val="2"/>
        </w:numPr>
        <w:bidi/>
        <w:rPr>
          <w:sz w:val="20"/>
          <w:szCs w:val="20"/>
        </w:rPr>
      </w:pPr>
      <w:r w:rsidRPr="009414C4">
        <w:rPr>
          <w:sz w:val="20"/>
          <w:szCs w:val="20"/>
          <w:rtl/>
        </w:rPr>
        <w:t>در صورت امکان از به روز رسانی خودکار استفاده کنید.</w:t>
      </w:r>
    </w:p>
    <w:p w14:paraId="5AFC6364" w14:textId="77777777" w:rsidR="00BC6D85" w:rsidRPr="009414C4" w:rsidRDefault="00BC6D85" w:rsidP="00BC6D85">
      <w:pPr>
        <w:pStyle w:val="ListParagraph"/>
        <w:numPr>
          <w:ilvl w:val="0"/>
          <w:numId w:val="4"/>
        </w:numPr>
        <w:bidi/>
        <w:rPr>
          <w:sz w:val="20"/>
          <w:szCs w:val="20"/>
        </w:rPr>
      </w:pPr>
      <w:r w:rsidRPr="009414C4">
        <w:rPr>
          <w:sz w:val="20"/>
          <w:szCs w:val="20"/>
          <w:rtl/>
        </w:rPr>
        <w:t>احراز هویت دو مرحله‌ای (2FA) - با نیاز به رمز عبور و یک مرحلهٔ دیگر، مانند کدِ یک برنامه در تلفن تان، امنیت بیشتری را به حساب‌های کاربری شما می‌دهد.</w:t>
      </w:r>
    </w:p>
    <w:p w14:paraId="1F7DECDD" w14:textId="287CA843" w:rsidR="00BC6D85" w:rsidRPr="009414C4" w:rsidRDefault="00BC6D85" w:rsidP="0083742D">
      <w:pPr>
        <w:numPr>
          <w:ilvl w:val="1"/>
          <w:numId w:val="2"/>
        </w:numPr>
        <w:bidi/>
        <w:rPr>
          <w:sz w:val="20"/>
          <w:szCs w:val="20"/>
        </w:rPr>
      </w:pPr>
      <w:r w:rsidRPr="009414C4">
        <w:rPr>
          <w:sz w:val="20"/>
          <w:szCs w:val="20"/>
          <w:rtl/>
        </w:rPr>
        <w:t>توجه: به این مورد احراز هویت چند عاملی (MFA)، تأیید دو مرحله‌ای (2SV) و بسیاری نام های دیگر نیز گفته می‌شود.</w:t>
      </w:r>
    </w:p>
    <w:p w14:paraId="3CF4A597" w14:textId="2E0E1E44" w:rsidR="00BC6D85" w:rsidRPr="009414C4" w:rsidRDefault="00BC6D85" w:rsidP="0083742D">
      <w:pPr>
        <w:numPr>
          <w:ilvl w:val="1"/>
          <w:numId w:val="2"/>
        </w:numPr>
        <w:bidi/>
        <w:rPr>
          <w:sz w:val="20"/>
          <w:szCs w:val="20"/>
        </w:rPr>
      </w:pPr>
      <w:r w:rsidRPr="009414C4">
        <w:rPr>
          <w:sz w:val="20"/>
          <w:szCs w:val="20"/>
          <w:rtl/>
        </w:rPr>
        <w:t xml:space="preserve">2FA را در تمام حساب‌های گروه اجتماعی یا سازمانی خود فعال کنید. </w:t>
      </w:r>
    </w:p>
    <w:p w14:paraId="10815A64" w14:textId="1BCD0C01" w:rsidR="00BC6D85" w:rsidRPr="009414C4" w:rsidRDefault="6D5EC8DB" w:rsidP="0083742D">
      <w:pPr>
        <w:numPr>
          <w:ilvl w:val="1"/>
          <w:numId w:val="2"/>
        </w:numPr>
        <w:bidi/>
        <w:rPr>
          <w:sz w:val="20"/>
          <w:szCs w:val="20"/>
        </w:rPr>
      </w:pPr>
      <w:r w:rsidRPr="009414C4">
        <w:rPr>
          <w:sz w:val="20"/>
          <w:szCs w:val="20"/>
          <w:rtl/>
        </w:rPr>
        <w:t>در صورت امکان، سعی کنید از نوعی از 2FA استفاده کنید که در برابر فیشینگ مقاوم است، به این معنی که نمی‌توانید فریب خورده و اطلاعات آن را بدهید. این مهم ممکن است یک کلید امنیتی فیزیکی یا چیزی مانند اثر انگشت یا شناسهٔ چهره [فیس آی دی] باشد.</w:t>
      </w:r>
    </w:p>
    <w:p w14:paraId="4D755B36" w14:textId="6B63CFE0" w:rsidR="00BC6D85" w:rsidRPr="009414C4" w:rsidRDefault="6D5EC8DB" w:rsidP="00BC6D85">
      <w:pPr>
        <w:pStyle w:val="ListParagraph"/>
        <w:numPr>
          <w:ilvl w:val="0"/>
          <w:numId w:val="4"/>
        </w:numPr>
        <w:bidi/>
        <w:rPr>
          <w:sz w:val="20"/>
          <w:szCs w:val="20"/>
        </w:rPr>
      </w:pPr>
      <w:r w:rsidRPr="009414C4">
        <w:rPr>
          <w:sz w:val="20"/>
          <w:szCs w:val="20"/>
          <w:rtl/>
        </w:rPr>
        <w:t>وضعیت حساب‌های آنلاین خود را پیگیری کنید - مطمئن شوید که اعضای سابق پس از ترک گروه یا سازمان اجتماعی، دسترسی خود را به حساب‌ها حفظ نمی‌کنند.</w:t>
      </w:r>
    </w:p>
    <w:p w14:paraId="2A38F8E4" w14:textId="77777777" w:rsidR="00BC6D85" w:rsidRPr="009414C4" w:rsidRDefault="00BC6D85" w:rsidP="0083742D">
      <w:pPr>
        <w:numPr>
          <w:ilvl w:val="1"/>
          <w:numId w:val="2"/>
        </w:numPr>
        <w:bidi/>
        <w:rPr>
          <w:sz w:val="20"/>
          <w:szCs w:val="20"/>
        </w:rPr>
      </w:pPr>
      <w:r w:rsidRPr="009414C4">
        <w:rPr>
          <w:sz w:val="20"/>
          <w:szCs w:val="20"/>
          <w:rtl/>
        </w:rPr>
        <w:t>اگر بیش از یک نفر به یک حساب کاربری دسترسی دارد، مطمئن شوید که همهٔ افراد نامهای کاربری مختلفی دارند و 2FA برای همهٔ آنها فعال است.</w:t>
      </w:r>
    </w:p>
    <w:p w14:paraId="66B1073C" w14:textId="6638CB29" w:rsidR="00BC6D85" w:rsidRPr="009414C4" w:rsidRDefault="00BC6D85" w:rsidP="0083742D">
      <w:pPr>
        <w:numPr>
          <w:ilvl w:val="1"/>
          <w:numId w:val="2"/>
        </w:numPr>
        <w:bidi/>
        <w:rPr>
          <w:sz w:val="20"/>
          <w:szCs w:val="20"/>
        </w:rPr>
      </w:pPr>
      <w:r w:rsidRPr="009414C4">
        <w:rPr>
          <w:sz w:val="20"/>
          <w:szCs w:val="20"/>
          <w:rtl/>
        </w:rPr>
        <w:t>فهرستی از تمام حساب‌های کاربری داشته باشید و هرکدام را که لازم نیست، مثلاً زمانی که کارمندان آن سازمان را ترک می‌کنند، غیرفعال کنید.</w:t>
      </w:r>
    </w:p>
    <w:p w14:paraId="306F82C8" w14:textId="77777777" w:rsidR="00BC6D85" w:rsidRPr="009414C4" w:rsidRDefault="00BC6D85" w:rsidP="0083742D">
      <w:pPr>
        <w:numPr>
          <w:ilvl w:val="1"/>
          <w:numId w:val="2"/>
        </w:numPr>
        <w:bidi/>
        <w:rPr>
          <w:sz w:val="20"/>
          <w:szCs w:val="20"/>
        </w:rPr>
      </w:pPr>
      <w:r w:rsidRPr="009414C4">
        <w:rPr>
          <w:sz w:val="20"/>
          <w:szCs w:val="20"/>
          <w:rtl/>
        </w:rPr>
        <w:t>تمام دستگاه‌ّ‌هایی را که به اعضای خود داده‌اید ثبت کنید، و به خاطر داشته باشید که اگر آن عضو سازمان را ترک کرد دستگاه را پس گرفته و به حالت تنظیمات کارخانه درآورید. همچنین ممکن است نیاز به تغییر کدهای فیزیکی برای دسترسی به ساختمان داشته باشید.</w:t>
      </w:r>
    </w:p>
    <w:p w14:paraId="3D818635" w14:textId="6F734341" w:rsidR="00BF6AAA" w:rsidRPr="009414C4" w:rsidRDefault="00BC6D85" w:rsidP="00BF6AAA">
      <w:pPr>
        <w:pStyle w:val="ListParagraph"/>
        <w:numPr>
          <w:ilvl w:val="0"/>
          <w:numId w:val="4"/>
        </w:numPr>
        <w:bidi/>
        <w:rPr>
          <w:sz w:val="20"/>
          <w:szCs w:val="20"/>
        </w:rPr>
      </w:pPr>
      <w:r w:rsidRPr="009414C4">
        <w:rPr>
          <w:sz w:val="20"/>
          <w:szCs w:val="20"/>
          <w:rtl/>
        </w:rPr>
        <w:t xml:space="preserve">بررسی کنید که چه کسی به حساب‌های آنلاین شما دسترسی دارد - افراد گروه یا سازمان شما فقط باید به چیزهایی که نیاز دارند دسترسی داشته باشند. </w:t>
      </w:r>
    </w:p>
    <w:p w14:paraId="40F90168" w14:textId="0B7D6DE3" w:rsidR="00BC6D85" w:rsidRPr="009414C4" w:rsidRDefault="00EF152B" w:rsidP="00290506">
      <w:pPr>
        <w:numPr>
          <w:ilvl w:val="1"/>
          <w:numId w:val="2"/>
        </w:numPr>
        <w:bidi/>
        <w:rPr>
          <w:sz w:val="20"/>
          <w:szCs w:val="20"/>
        </w:rPr>
      </w:pPr>
      <w:r w:rsidRPr="009414C4">
        <w:rPr>
          <w:sz w:val="20"/>
          <w:szCs w:val="20"/>
          <w:rtl/>
        </w:rPr>
        <w:t xml:space="preserve"> اگر حساب یک نفر هک شود، این مراحل آسیبی که مهاجم می تواند وارد کند را محدود می‌کنند.</w:t>
      </w:r>
    </w:p>
    <w:p w14:paraId="44A4E7C5" w14:textId="77777777" w:rsidR="00BC6D85" w:rsidRPr="009414C4" w:rsidRDefault="00BC6D85" w:rsidP="0083742D">
      <w:pPr>
        <w:numPr>
          <w:ilvl w:val="1"/>
          <w:numId w:val="2"/>
        </w:numPr>
        <w:bidi/>
        <w:rPr>
          <w:sz w:val="20"/>
          <w:szCs w:val="20"/>
        </w:rPr>
      </w:pPr>
      <w:r w:rsidRPr="009414C4">
        <w:rPr>
          <w:sz w:val="20"/>
          <w:szCs w:val="20"/>
          <w:rtl/>
        </w:rPr>
        <w:t xml:space="preserve">به طور مرتب مجوزهای غیر ضروری را بررسی و حذف کنید. </w:t>
      </w:r>
    </w:p>
    <w:p w14:paraId="055C5413" w14:textId="789F0673" w:rsidR="00BC6D85" w:rsidRPr="009414C4" w:rsidRDefault="00BC6D85" w:rsidP="0083742D">
      <w:pPr>
        <w:numPr>
          <w:ilvl w:val="1"/>
          <w:numId w:val="2"/>
        </w:numPr>
        <w:bidi/>
        <w:rPr>
          <w:sz w:val="20"/>
          <w:szCs w:val="20"/>
        </w:rPr>
      </w:pPr>
      <w:r w:rsidRPr="009414C4">
        <w:rPr>
          <w:sz w:val="20"/>
          <w:szCs w:val="20"/>
          <w:rtl/>
        </w:rPr>
        <w:t>اگر یک حساب «ادمین» دارید که چندین نفر از آن استفاده می‌کنند، آن را رصد کنید تا فعالیت غیرمعمول نداشته باشد. سعی کنید داشتن این نوع حساب‌ها را، مخصوصاً برای کارهای روزانه، محدود کنید.</w:t>
      </w:r>
    </w:p>
    <w:p w14:paraId="421218C5" w14:textId="77777777" w:rsidR="00BC6D85" w:rsidRPr="009414C4" w:rsidRDefault="00BC6D85" w:rsidP="0083742D">
      <w:pPr>
        <w:numPr>
          <w:ilvl w:val="1"/>
          <w:numId w:val="2"/>
        </w:numPr>
        <w:bidi/>
        <w:rPr>
          <w:sz w:val="20"/>
          <w:szCs w:val="20"/>
        </w:rPr>
      </w:pPr>
      <w:r w:rsidRPr="009414C4">
        <w:rPr>
          <w:sz w:val="20"/>
          <w:szCs w:val="20"/>
          <w:rtl/>
        </w:rPr>
        <w:t>این قوانین برای دسترسی ادمین به دستگاه‌هایی مانند روترها نیز اعمال می‌شود.</w:t>
      </w:r>
    </w:p>
    <w:p w14:paraId="4B4D1C6D" w14:textId="07C764E3" w:rsidR="00BC6D85" w:rsidRPr="009414C4" w:rsidRDefault="00BC6D85" w:rsidP="00BC6D85">
      <w:pPr>
        <w:pStyle w:val="ListParagraph"/>
        <w:numPr>
          <w:ilvl w:val="0"/>
          <w:numId w:val="4"/>
        </w:numPr>
        <w:bidi/>
        <w:rPr>
          <w:sz w:val="20"/>
          <w:szCs w:val="20"/>
        </w:rPr>
      </w:pPr>
      <w:r w:rsidRPr="009414C4">
        <w:rPr>
          <w:sz w:val="20"/>
          <w:szCs w:val="20"/>
          <w:rtl/>
        </w:rPr>
        <w:t xml:space="preserve">قراردادهای خود را با ارائه دهندگان خدمات مرور کنید - اگر کسی را استخدام کرده‌اید که خدمات فناوری اطلاعات (IT) را برای شما انجام دهد. </w:t>
      </w:r>
    </w:p>
    <w:p w14:paraId="684859C9" w14:textId="4AF4B02B" w:rsidR="00BC6D85" w:rsidRPr="009414C4" w:rsidRDefault="00BC6D85" w:rsidP="00A930C1">
      <w:pPr>
        <w:numPr>
          <w:ilvl w:val="1"/>
          <w:numId w:val="2"/>
        </w:numPr>
        <w:bidi/>
        <w:rPr>
          <w:sz w:val="20"/>
          <w:szCs w:val="20"/>
        </w:rPr>
      </w:pPr>
      <w:r w:rsidRPr="009414C4">
        <w:rPr>
          <w:sz w:val="20"/>
          <w:szCs w:val="20"/>
          <w:rtl/>
        </w:rPr>
        <w:lastRenderedPageBreak/>
        <w:t>اطمینان حاصل کنید که آنها از امنیت سایبری لازم برای رفع نیازهای گروه اجتماعی یا سازمان شما برخوردار هستند.</w:t>
      </w:r>
    </w:p>
    <w:p w14:paraId="3AA96C35" w14:textId="77777777" w:rsidR="00BC6D85" w:rsidRPr="009414C4" w:rsidRDefault="00BC6D85" w:rsidP="00BC6D85">
      <w:pPr>
        <w:pStyle w:val="ListParagraph"/>
        <w:numPr>
          <w:ilvl w:val="0"/>
          <w:numId w:val="4"/>
        </w:numPr>
        <w:bidi/>
        <w:rPr>
          <w:sz w:val="20"/>
          <w:szCs w:val="20"/>
        </w:rPr>
      </w:pPr>
      <w:r w:rsidRPr="009414C4">
        <w:rPr>
          <w:sz w:val="20"/>
          <w:szCs w:val="20"/>
          <w:rtl/>
        </w:rPr>
        <w:t>بدانید که چگونه همه حساب‌ها و سیستم‌های شما با هم کار می‌کنند – درک اتصالات به شما کمک می‌کند بدانید مهاجم از کجا می‌تواند وارد شود.</w:t>
      </w:r>
    </w:p>
    <w:p w14:paraId="10A8EE38" w14:textId="77777777" w:rsidR="00BC6D85" w:rsidRPr="009414C4" w:rsidRDefault="00BC6D85" w:rsidP="0083742D">
      <w:pPr>
        <w:numPr>
          <w:ilvl w:val="1"/>
          <w:numId w:val="2"/>
        </w:numPr>
        <w:bidi/>
        <w:rPr>
          <w:sz w:val="20"/>
          <w:szCs w:val="20"/>
        </w:rPr>
      </w:pPr>
      <w:r w:rsidRPr="009414C4">
        <w:rPr>
          <w:sz w:val="20"/>
          <w:szCs w:val="20"/>
          <w:rtl/>
        </w:rPr>
        <w:t>اتصالات بین سیستم‌های خود را مرور کنید، به عنوان مثال، ایمیل، فضای ذخیره سازی ابری، و پلتفرم‌های حسابداری.</w:t>
      </w:r>
    </w:p>
    <w:p w14:paraId="3BC7A054" w14:textId="36CBB0DA" w:rsidR="00BC6D85" w:rsidRPr="009414C4" w:rsidRDefault="00BC6D85" w:rsidP="0083742D">
      <w:pPr>
        <w:numPr>
          <w:ilvl w:val="1"/>
          <w:numId w:val="2"/>
        </w:numPr>
        <w:bidi/>
        <w:rPr>
          <w:sz w:val="20"/>
          <w:szCs w:val="20"/>
        </w:rPr>
      </w:pPr>
      <w:r w:rsidRPr="009414C4">
        <w:rPr>
          <w:sz w:val="20"/>
          <w:szCs w:val="20"/>
          <w:rtl/>
        </w:rPr>
        <w:t>برای امنیت آنلاین بیشتر، از یک شبکهٔ خصوصی مجازی (VPN) استفاده کنید. استفاده از VPN فعالیت آنلاین شما را از هر کسی که ممکن است سعی کند شما را ردیابی کند پنهان می‌کند. این امر به ویژه زمانی سودمند است که اعضای گروه یا سازمان اجتماعی شما از راه دور متصل شوند.</w:t>
      </w:r>
    </w:p>
    <w:p w14:paraId="745E8304" w14:textId="5755DF25" w:rsidR="00BC6D85" w:rsidRPr="009414C4" w:rsidRDefault="00BC6D85" w:rsidP="00BC6D85">
      <w:pPr>
        <w:pStyle w:val="ListParagraph"/>
        <w:numPr>
          <w:ilvl w:val="0"/>
          <w:numId w:val="4"/>
        </w:numPr>
        <w:bidi/>
        <w:rPr>
          <w:sz w:val="20"/>
          <w:szCs w:val="20"/>
        </w:rPr>
      </w:pPr>
      <w:r w:rsidRPr="009414C4">
        <w:rPr>
          <w:sz w:val="20"/>
          <w:szCs w:val="20"/>
          <w:rtl/>
        </w:rPr>
        <w:t>اعضای خود را «مطلع سایبری» نگاه دارید - احتمال اینکه افراد گروه یا سازمان اجتماعی شما مورد هدف قرار گیرند بیشتر از سیستم‌های شماست.</w:t>
      </w:r>
    </w:p>
    <w:p w14:paraId="68D51BC0" w14:textId="6902ECC5" w:rsidR="00BC6D85" w:rsidRPr="009414C4" w:rsidRDefault="1181A4CE" w:rsidP="0083742D">
      <w:pPr>
        <w:numPr>
          <w:ilvl w:val="1"/>
          <w:numId w:val="2"/>
        </w:numPr>
        <w:bidi/>
        <w:rPr>
          <w:sz w:val="20"/>
          <w:szCs w:val="20"/>
        </w:rPr>
      </w:pPr>
      <w:r w:rsidRPr="009414C4">
        <w:rPr>
          <w:sz w:val="20"/>
          <w:szCs w:val="20"/>
          <w:rtl/>
        </w:rPr>
        <w:t>کلیهٔ کارکنان را در زمینهٔ امنیت سایبری اولیه آموزش دهید. وب‌سایت مالک اطلاعات آنلاین خود باشید</w:t>
      </w:r>
      <w:r w:rsidR="00D8766E">
        <w:rPr>
          <w:sz w:val="20"/>
          <w:szCs w:val="20"/>
          <w:lang w:val="en-US"/>
        </w:rPr>
        <w:br/>
      </w:r>
      <w:r w:rsidR="002B23F1">
        <w:rPr>
          <w:rFonts w:hint="cs"/>
          <w:sz w:val="20"/>
          <w:szCs w:val="20"/>
          <w:rtl/>
        </w:rPr>
        <w:t xml:space="preserve"> </w:t>
      </w:r>
      <w:hyperlink r:id="rId11">
        <w:r w:rsidRPr="009414C4">
          <w:rPr>
            <w:rStyle w:val="Hyperlink"/>
            <w:sz w:val="20"/>
            <w:szCs w:val="20"/>
            <w:rtl/>
          </w:rPr>
          <w:t>مالک اطلاعات آنلاین خود باشید</w:t>
        </w:r>
        <w:r w:rsidR="002B23F1">
          <w:rPr>
            <w:rStyle w:val="Hyperlink"/>
            <w:rFonts w:hint="cs"/>
            <w:sz w:val="20"/>
            <w:szCs w:val="20"/>
            <w:rtl/>
          </w:rPr>
          <w:t xml:space="preserve"> </w:t>
        </w:r>
        <w:r w:rsidRPr="009414C4">
          <w:rPr>
            <w:rStyle w:val="Hyperlink"/>
            <w:sz w:val="20"/>
            <w:szCs w:val="20"/>
            <w:rtl/>
          </w:rPr>
          <w:t>| NCSC</w:t>
        </w:r>
      </w:hyperlink>
      <w:r w:rsidRPr="009414C4">
        <w:rPr>
          <w:sz w:val="22"/>
          <w:szCs w:val="22"/>
          <w:rtl/>
        </w:rPr>
        <w:t xml:space="preserve"> طیف گسترده ای</w:t>
      </w:r>
      <w:r w:rsidRPr="009414C4">
        <w:rPr>
          <w:sz w:val="20"/>
          <w:szCs w:val="20"/>
          <w:rtl/>
        </w:rPr>
        <w:t xml:space="preserve"> از توصیه‌ها و نکات برای کمک به حفظ امنیت شما در فضای آنلاین و نحوهٔ تشخیص کلاهبرداری دارد.</w:t>
      </w:r>
    </w:p>
    <w:p w14:paraId="529672C9" w14:textId="77777777" w:rsidR="00BC6D85" w:rsidRPr="009414C4" w:rsidRDefault="00BC6D85" w:rsidP="0083742D">
      <w:pPr>
        <w:numPr>
          <w:ilvl w:val="1"/>
          <w:numId w:val="2"/>
        </w:numPr>
        <w:bidi/>
        <w:rPr>
          <w:sz w:val="20"/>
          <w:szCs w:val="20"/>
        </w:rPr>
      </w:pPr>
      <w:r w:rsidRPr="009414C4">
        <w:rPr>
          <w:sz w:val="20"/>
          <w:szCs w:val="20"/>
          <w:rtl/>
        </w:rPr>
        <w:t xml:space="preserve">به آنها یادآوری کنید که این مهم برای حساب‌های شخصی آنها و همچنین حساب‌هایی که برای سازمان شما استفاده می‌کنند مهم است. </w:t>
      </w:r>
    </w:p>
    <w:p w14:paraId="70BE6148" w14:textId="64126DB0" w:rsidR="00BC6D85" w:rsidRPr="009414C4" w:rsidRDefault="00D5594B" w:rsidP="0083742D">
      <w:pPr>
        <w:numPr>
          <w:ilvl w:val="1"/>
          <w:numId w:val="2"/>
        </w:numPr>
        <w:bidi/>
        <w:rPr>
          <w:sz w:val="20"/>
          <w:szCs w:val="20"/>
        </w:rPr>
      </w:pPr>
      <w:hyperlink r:id="rId12" w:history="1">
        <w:r w:rsidR="00BC6D85" w:rsidRPr="00D5594B">
          <w:rPr>
            <w:rStyle w:val="Hyperlink"/>
            <w:rFonts w:ascii="Arial" w:hAnsi="Arial" w:cs="Arial"/>
            <w:sz w:val="20"/>
            <w:szCs w:val="20"/>
            <w:rtl/>
          </w:rPr>
          <w:t>ما</w:t>
        </w:r>
        <w:r w:rsidR="00BC6D85" w:rsidRPr="00D5594B">
          <w:rPr>
            <w:rStyle w:val="Hyperlink"/>
            <w:sz w:val="20"/>
            <w:szCs w:val="20"/>
            <w:rtl/>
          </w:rPr>
          <w:t xml:space="preserve"> </w:t>
        </w:r>
        <w:r w:rsidR="00BC6D85" w:rsidRPr="00D5594B">
          <w:rPr>
            <w:rStyle w:val="Hyperlink"/>
            <w:rFonts w:ascii="Arial" w:hAnsi="Arial" w:cs="Arial"/>
            <w:sz w:val="20"/>
            <w:szCs w:val="20"/>
            <w:rtl/>
          </w:rPr>
          <w:t>یک</w:t>
        </w:r>
        <w:r w:rsidR="00BC6D85" w:rsidRPr="00D5594B">
          <w:rPr>
            <w:rStyle w:val="Hyperlink"/>
            <w:sz w:val="20"/>
            <w:szCs w:val="20"/>
            <w:rtl/>
          </w:rPr>
          <w:t xml:space="preserve"> </w:t>
        </w:r>
        <w:r w:rsidR="00BC6D85" w:rsidRPr="00D5594B">
          <w:rPr>
            <w:rStyle w:val="Hyperlink"/>
            <w:rFonts w:ascii="Arial" w:hAnsi="Arial" w:cs="Arial"/>
            <w:sz w:val="20"/>
            <w:szCs w:val="20"/>
            <w:rtl/>
          </w:rPr>
          <w:t>دستورالعمل</w:t>
        </w:r>
        <w:r w:rsidR="00BC6D85" w:rsidRPr="00D5594B">
          <w:rPr>
            <w:rStyle w:val="Hyperlink"/>
            <w:sz w:val="20"/>
            <w:szCs w:val="20"/>
            <w:rtl/>
          </w:rPr>
          <w:t xml:space="preserve"> </w:t>
        </w:r>
        <w:r w:rsidR="00BC6D85" w:rsidRPr="00D5594B">
          <w:rPr>
            <w:rStyle w:val="Hyperlink"/>
            <w:rFonts w:ascii="Arial" w:hAnsi="Arial" w:cs="Arial"/>
            <w:sz w:val="20"/>
            <w:szCs w:val="20"/>
            <w:rtl/>
          </w:rPr>
          <w:t>برای</w:t>
        </w:r>
        <w:r w:rsidR="00BC6D85" w:rsidRPr="00D5594B">
          <w:rPr>
            <w:rStyle w:val="Hyperlink"/>
            <w:sz w:val="20"/>
            <w:szCs w:val="20"/>
            <w:rtl/>
          </w:rPr>
          <w:t xml:space="preserve"> </w:t>
        </w:r>
        <w:r w:rsidR="00BC6D85" w:rsidRPr="00D5594B">
          <w:rPr>
            <w:rStyle w:val="Hyperlink"/>
            <w:rFonts w:ascii="Arial" w:hAnsi="Arial" w:cs="Arial"/>
            <w:sz w:val="20"/>
            <w:szCs w:val="20"/>
            <w:rtl/>
          </w:rPr>
          <w:t>افراد</w:t>
        </w:r>
        <w:r w:rsidR="00BC6D85" w:rsidRPr="00D5594B">
          <w:rPr>
            <w:rStyle w:val="Hyperlink"/>
            <w:sz w:val="20"/>
            <w:szCs w:val="20"/>
            <w:rtl/>
          </w:rPr>
          <w:t xml:space="preserve"> </w:t>
        </w:r>
        <w:r w:rsidR="00BC6D85" w:rsidRPr="00D5594B">
          <w:rPr>
            <w:rStyle w:val="Hyperlink"/>
            <w:rFonts w:ascii="Arial" w:hAnsi="Arial" w:cs="Arial"/>
            <w:sz w:val="20"/>
            <w:szCs w:val="20"/>
            <w:rtl/>
          </w:rPr>
          <w:t>داریم</w:t>
        </w:r>
        <w:r w:rsidR="00BC6D85" w:rsidRPr="00D5594B">
          <w:rPr>
            <w:rStyle w:val="Hyperlink"/>
            <w:sz w:val="20"/>
            <w:szCs w:val="20"/>
            <w:rtl/>
          </w:rPr>
          <w:t xml:space="preserve"> </w:t>
        </w:r>
        <w:r w:rsidR="00BC6D85" w:rsidRPr="00D5594B">
          <w:rPr>
            <w:rStyle w:val="Hyperlink"/>
            <w:rFonts w:ascii="Arial" w:hAnsi="Arial" w:cs="Arial"/>
            <w:sz w:val="20"/>
            <w:szCs w:val="20"/>
            <w:rtl/>
          </w:rPr>
          <w:t>تا</w:t>
        </w:r>
        <w:r w:rsidR="00BC6D85" w:rsidRPr="00D5594B">
          <w:rPr>
            <w:rStyle w:val="Hyperlink"/>
            <w:sz w:val="20"/>
            <w:szCs w:val="20"/>
            <w:rtl/>
          </w:rPr>
          <w:t xml:space="preserve"> </w:t>
        </w:r>
        <w:r w:rsidR="00BC6D85" w:rsidRPr="00D5594B">
          <w:rPr>
            <w:rStyle w:val="Hyperlink"/>
            <w:rFonts w:ascii="Arial" w:hAnsi="Arial" w:cs="Arial"/>
            <w:sz w:val="20"/>
            <w:szCs w:val="20"/>
            <w:rtl/>
          </w:rPr>
          <w:t>از</w:t>
        </w:r>
        <w:r w:rsidR="00BC6D85" w:rsidRPr="00D5594B">
          <w:rPr>
            <w:rStyle w:val="Hyperlink"/>
            <w:sz w:val="20"/>
            <w:szCs w:val="20"/>
            <w:rtl/>
          </w:rPr>
          <w:t xml:space="preserve"> </w:t>
        </w:r>
        <w:r w:rsidR="00BC6D85" w:rsidRPr="00D5594B">
          <w:rPr>
            <w:rStyle w:val="Hyperlink"/>
            <w:rFonts w:ascii="Arial" w:hAnsi="Arial" w:cs="Arial"/>
            <w:sz w:val="20"/>
            <w:szCs w:val="20"/>
            <w:rtl/>
          </w:rPr>
          <w:t>امنیت</w:t>
        </w:r>
        <w:r w:rsidR="00BC6D85" w:rsidRPr="00D5594B">
          <w:rPr>
            <w:rStyle w:val="Hyperlink"/>
            <w:sz w:val="20"/>
            <w:szCs w:val="20"/>
            <w:rtl/>
          </w:rPr>
          <w:t xml:space="preserve"> </w:t>
        </w:r>
        <w:r w:rsidR="00BC6D85" w:rsidRPr="00D5594B">
          <w:rPr>
            <w:rStyle w:val="Hyperlink"/>
            <w:rFonts w:ascii="Arial" w:hAnsi="Arial" w:cs="Arial"/>
            <w:sz w:val="20"/>
            <w:szCs w:val="20"/>
            <w:rtl/>
          </w:rPr>
          <w:t>آنلاین</w:t>
        </w:r>
        <w:r w:rsidR="00BC6D85" w:rsidRPr="00D5594B">
          <w:rPr>
            <w:rStyle w:val="Hyperlink"/>
            <w:sz w:val="20"/>
            <w:szCs w:val="20"/>
            <w:rtl/>
          </w:rPr>
          <w:t xml:space="preserve"> </w:t>
        </w:r>
        <w:r w:rsidR="00BC6D85" w:rsidRPr="00D5594B">
          <w:rPr>
            <w:rStyle w:val="Hyperlink"/>
            <w:rFonts w:ascii="Arial" w:hAnsi="Arial" w:cs="Arial"/>
            <w:sz w:val="20"/>
            <w:szCs w:val="20"/>
            <w:rtl/>
          </w:rPr>
          <w:t>خود</w:t>
        </w:r>
        <w:r w:rsidR="00BC6D85" w:rsidRPr="00D5594B">
          <w:rPr>
            <w:rStyle w:val="Hyperlink"/>
            <w:sz w:val="20"/>
            <w:szCs w:val="20"/>
            <w:rtl/>
          </w:rPr>
          <w:t xml:space="preserve"> </w:t>
        </w:r>
        <w:r w:rsidR="00BC6D85" w:rsidRPr="00D5594B">
          <w:rPr>
            <w:rStyle w:val="Hyperlink"/>
            <w:rFonts w:ascii="Arial" w:hAnsi="Arial" w:cs="Arial"/>
            <w:sz w:val="20"/>
            <w:szCs w:val="20"/>
            <w:rtl/>
          </w:rPr>
          <w:t>نیز</w:t>
        </w:r>
        <w:r w:rsidR="00BC6D85" w:rsidRPr="00D5594B">
          <w:rPr>
            <w:rStyle w:val="Hyperlink"/>
            <w:sz w:val="20"/>
            <w:szCs w:val="20"/>
            <w:rtl/>
          </w:rPr>
          <w:t xml:space="preserve"> </w:t>
        </w:r>
        <w:r w:rsidR="00BC6D85" w:rsidRPr="00D5594B">
          <w:rPr>
            <w:rStyle w:val="Hyperlink"/>
            <w:rFonts w:ascii="Arial" w:hAnsi="Arial" w:cs="Arial"/>
            <w:sz w:val="20"/>
            <w:szCs w:val="20"/>
            <w:rtl/>
          </w:rPr>
          <w:t>محافظت</w:t>
        </w:r>
        <w:r w:rsidR="00BC6D85" w:rsidRPr="00D5594B">
          <w:rPr>
            <w:rStyle w:val="Hyperlink"/>
            <w:sz w:val="20"/>
            <w:szCs w:val="20"/>
            <w:rtl/>
          </w:rPr>
          <w:t xml:space="preserve"> </w:t>
        </w:r>
        <w:r w:rsidR="00BC6D85" w:rsidRPr="00D5594B">
          <w:rPr>
            <w:rStyle w:val="Hyperlink"/>
            <w:rFonts w:ascii="Arial" w:hAnsi="Arial" w:cs="Arial"/>
            <w:sz w:val="20"/>
            <w:szCs w:val="20"/>
            <w:rtl/>
          </w:rPr>
          <w:t>کنند</w:t>
        </w:r>
        <w:r w:rsidR="00BC6D85" w:rsidRPr="00D5594B">
          <w:rPr>
            <w:rStyle w:val="Hyperlink"/>
            <w:sz w:val="20"/>
            <w:szCs w:val="20"/>
            <w:rtl/>
          </w:rPr>
          <w:t>.</w:t>
        </w:r>
      </w:hyperlink>
    </w:p>
    <w:p w14:paraId="52A7064F" w14:textId="77777777" w:rsidR="00BC6D85" w:rsidRPr="009414C4" w:rsidRDefault="00BC6D85" w:rsidP="00BC6D85">
      <w:pPr>
        <w:pStyle w:val="ListParagraph"/>
        <w:numPr>
          <w:ilvl w:val="0"/>
          <w:numId w:val="4"/>
        </w:numPr>
        <w:bidi/>
        <w:rPr>
          <w:sz w:val="20"/>
          <w:szCs w:val="20"/>
        </w:rPr>
      </w:pPr>
      <w:r w:rsidRPr="009414C4">
        <w:rPr>
          <w:rFonts w:ascii="Arial" w:hAnsi="Arial" w:cs="Arial" w:hint="cs"/>
          <w:sz w:val="20"/>
          <w:szCs w:val="20"/>
          <w:rtl/>
        </w:rPr>
        <w:t>برای</w:t>
      </w:r>
      <w:r w:rsidRPr="009414C4">
        <w:rPr>
          <w:sz w:val="20"/>
          <w:szCs w:val="20"/>
          <w:rtl/>
        </w:rPr>
        <w:t xml:space="preserve"> </w:t>
      </w:r>
      <w:r w:rsidRPr="009414C4">
        <w:rPr>
          <w:rFonts w:ascii="Arial" w:hAnsi="Arial" w:cs="Arial" w:hint="cs"/>
          <w:sz w:val="20"/>
          <w:szCs w:val="20"/>
          <w:rtl/>
        </w:rPr>
        <w:t>یک</w:t>
      </w:r>
      <w:r w:rsidRPr="009414C4">
        <w:rPr>
          <w:sz w:val="20"/>
          <w:szCs w:val="20"/>
          <w:rtl/>
        </w:rPr>
        <w:t xml:space="preserve"> </w:t>
      </w:r>
      <w:r w:rsidRPr="009414C4">
        <w:rPr>
          <w:rFonts w:ascii="Arial" w:hAnsi="Arial" w:cs="Arial" w:hint="cs"/>
          <w:sz w:val="20"/>
          <w:szCs w:val="20"/>
          <w:rtl/>
        </w:rPr>
        <w:t>حادثه</w:t>
      </w:r>
      <w:r w:rsidRPr="009414C4">
        <w:rPr>
          <w:sz w:val="20"/>
          <w:szCs w:val="20"/>
          <w:rtl/>
        </w:rPr>
        <w:t xml:space="preserve"> </w:t>
      </w:r>
      <w:r w:rsidRPr="009414C4">
        <w:rPr>
          <w:rFonts w:ascii="Arial" w:hAnsi="Arial" w:cs="Arial" w:hint="cs"/>
          <w:sz w:val="20"/>
          <w:szCs w:val="20"/>
          <w:rtl/>
        </w:rPr>
        <w:t>برنامه</w:t>
      </w:r>
      <w:r w:rsidRPr="009414C4">
        <w:rPr>
          <w:sz w:val="20"/>
          <w:szCs w:val="20"/>
          <w:rtl/>
        </w:rPr>
        <w:t xml:space="preserve"> </w:t>
      </w:r>
      <w:r w:rsidRPr="009414C4">
        <w:rPr>
          <w:rFonts w:ascii="Arial" w:hAnsi="Arial" w:cs="Arial" w:hint="cs"/>
          <w:sz w:val="20"/>
          <w:szCs w:val="20"/>
          <w:rtl/>
        </w:rPr>
        <w:t>ریزی</w:t>
      </w:r>
      <w:r w:rsidRPr="009414C4">
        <w:rPr>
          <w:sz w:val="20"/>
          <w:szCs w:val="20"/>
          <w:rtl/>
        </w:rPr>
        <w:t xml:space="preserve"> </w:t>
      </w:r>
      <w:r w:rsidRPr="009414C4">
        <w:rPr>
          <w:rFonts w:ascii="Arial" w:hAnsi="Arial" w:cs="Arial" w:hint="cs"/>
          <w:sz w:val="20"/>
          <w:szCs w:val="20"/>
          <w:rtl/>
        </w:rPr>
        <w:t>کنید</w:t>
      </w:r>
      <w:r w:rsidRPr="009414C4">
        <w:rPr>
          <w:sz w:val="20"/>
          <w:szCs w:val="20"/>
          <w:rtl/>
        </w:rPr>
        <w:t xml:space="preserve"> - </w:t>
      </w:r>
      <w:r w:rsidRPr="009414C4">
        <w:rPr>
          <w:rFonts w:ascii="Arial" w:hAnsi="Arial" w:cs="Arial" w:hint="cs"/>
          <w:sz w:val="20"/>
          <w:szCs w:val="20"/>
          <w:rtl/>
        </w:rPr>
        <w:t>داشتن</w:t>
      </w:r>
      <w:r w:rsidRPr="009414C4">
        <w:rPr>
          <w:sz w:val="20"/>
          <w:szCs w:val="20"/>
          <w:rtl/>
        </w:rPr>
        <w:t xml:space="preserve"> </w:t>
      </w:r>
      <w:r w:rsidRPr="009414C4">
        <w:rPr>
          <w:rFonts w:ascii="Arial" w:hAnsi="Arial" w:cs="Arial" w:hint="cs"/>
          <w:sz w:val="20"/>
          <w:szCs w:val="20"/>
          <w:rtl/>
        </w:rPr>
        <w:t>یک</w:t>
      </w:r>
      <w:r w:rsidRPr="009414C4">
        <w:rPr>
          <w:sz w:val="20"/>
          <w:szCs w:val="20"/>
          <w:rtl/>
        </w:rPr>
        <w:t xml:space="preserve"> </w:t>
      </w:r>
      <w:r w:rsidRPr="009414C4">
        <w:rPr>
          <w:rFonts w:ascii="Arial" w:hAnsi="Arial" w:cs="Arial" w:hint="cs"/>
          <w:sz w:val="20"/>
          <w:szCs w:val="20"/>
          <w:rtl/>
        </w:rPr>
        <w:t>برنامهٔ</w:t>
      </w:r>
      <w:r w:rsidRPr="009414C4">
        <w:rPr>
          <w:sz w:val="20"/>
          <w:szCs w:val="20"/>
          <w:rtl/>
        </w:rPr>
        <w:t xml:space="preserve"> </w:t>
      </w:r>
      <w:r w:rsidRPr="009414C4">
        <w:rPr>
          <w:rFonts w:ascii="Arial" w:hAnsi="Arial" w:cs="Arial" w:hint="cs"/>
          <w:sz w:val="20"/>
          <w:szCs w:val="20"/>
          <w:rtl/>
        </w:rPr>
        <w:t>واکنش</w:t>
      </w:r>
      <w:r w:rsidRPr="009414C4">
        <w:rPr>
          <w:sz w:val="20"/>
          <w:szCs w:val="20"/>
          <w:rtl/>
        </w:rPr>
        <w:t xml:space="preserve"> </w:t>
      </w:r>
      <w:r w:rsidRPr="009414C4">
        <w:rPr>
          <w:rFonts w:ascii="Arial" w:hAnsi="Arial" w:cs="Arial" w:hint="cs"/>
          <w:sz w:val="20"/>
          <w:szCs w:val="20"/>
          <w:rtl/>
        </w:rPr>
        <w:t>برای</w:t>
      </w:r>
      <w:r w:rsidRPr="009414C4">
        <w:rPr>
          <w:sz w:val="20"/>
          <w:szCs w:val="20"/>
          <w:rtl/>
        </w:rPr>
        <w:t xml:space="preserve"> </w:t>
      </w:r>
      <w:r w:rsidRPr="009414C4">
        <w:rPr>
          <w:rFonts w:ascii="Arial" w:hAnsi="Arial" w:cs="Arial" w:hint="cs"/>
          <w:sz w:val="20"/>
          <w:szCs w:val="20"/>
          <w:rtl/>
        </w:rPr>
        <w:t>جلوگیری</w:t>
      </w:r>
      <w:r w:rsidRPr="009414C4">
        <w:rPr>
          <w:sz w:val="20"/>
          <w:szCs w:val="20"/>
          <w:rtl/>
        </w:rPr>
        <w:t xml:space="preserve"> </w:t>
      </w:r>
      <w:r w:rsidRPr="009414C4">
        <w:rPr>
          <w:rFonts w:ascii="Arial" w:hAnsi="Arial" w:cs="Arial" w:hint="cs"/>
          <w:sz w:val="20"/>
          <w:szCs w:val="20"/>
          <w:rtl/>
        </w:rPr>
        <w:t>از</w:t>
      </w:r>
      <w:r w:rsidRPr="009414C4">
        <w:rPr>
          <w:sz w:val="20"/>
          <w:szCs w:val="20"/>
          <w:rtl/>
        </w:rPr>
        <w:t xml:space="preserve"> </w:t>
      </w:r>
      <w:r w:rsidRPr="009414C4">
        <w:rPr>
          <w:rFonts w:ascii="Arial" w:hAnsi="Arial" w:cs="Arial" w:hint="cs"/>
          <w:sz w:val="20"/>
          <w:szCs w:val="20"/>
          <w:rtl/>
        </w:rPr>
        <w:t>وحشت</w:t>
      </w:r>
      <w:r w:rsidRPr="009414C4">
        <w:rPr>
          <w:sz w:val="20"/>
          <w:szCs w:val="20"/>
          <w:rtl/>
        </w:rPr>
        <w:t xml:space="preserve"> </w:t>
      </w:r>
      <w:r w:rsidRPr="009414C4">
        <w:rPr>
          <w:rFonts w:ascii="Arial" w:hAnsi="Arial" w:cs="Arial" w:hint="cs"/>
          <w:sz w:val="20"/>
          <w:szCs w:val="20"/>
          <w:rtl/>
        </w:rPr>
        <w:t>مردم</w:t>
      </w:r>
      <w:r w:rsidRPr="009414C4">
        <w:rPr>
          <w:sz w:val="20"/>
          <w:szCs w:val="20"/>
          <w:rtl/>
        </w:rPr>
        <w:t xml:space="preserve"> </w:t>
      </w:r>
      <w:r w:rsidRPr="009414C4">
        <w:rPr>
          <w:rFonts w:ascii="Arial" w:hAnsi="Arial" w:cs="Arial" w:hint="cs"/>
          <w:sz w:val="20"/>
          <w:szCs w:val="20"/>
          <w:rtl/>
        </w:rPr>
        <w:t>هنگام</w:t>
      </w:r>
      <w:r w:rsidRPr="009414C4">
        <w:rPr>
          <w:sz w:val="20"/>
          <w:szCs w:val="20"/>
          <w:rtl/>
        </w:rPr>
        <w:t xml:space="preserve"> </w:t>
      </w:r>
      <w:r w:rsidRPr="009414C4">
        <w:rPr>
          <w:rFonts w:ascii="Arial" w:hAnsi="Arial" w:cs="Arial" w:hint="cs"/>
          <w:sz w:val="20"/>
          <w:szCs w:val="20"/>
          <w:rtl/>
        </w:rPr>
        <w:t>وقوع</w:t>
      </w:r>
      <w:r w:rsidRPr="009414C4">
        <w:rPr>
          <w:sz w:val="20"/>
          <w:szCs w:val="20"/>
          <w:rtl/>
        </w:rPr>
        <w:t xml:space="preserve"> </w:t>
      </w:r>
      <w:r w:rsidRPr="009414C4">
        <w:rPr>
          <w:rFonts w:ascii="Arial" w:hAnsi="Arial" w:cs="Arial" w:hint="cs"/>
          <w:sz w:val="20"/>
          <w:szCs w:val="20"/>
          <w:rtl/>
        </w:rPr>
        <w:t>یک</w:t>
      </w:r>
      <w:r w:rsidRPr="009414C4">
        <w:rPr>
          <w:sz w:val="20"/>
          <w:szCs w:val="20"/>
          <w:rtl/>
        </w:rPr>
        <w:t xml:space="preserve"> </w:t>
      </w:r>
      <w:r w:rsidRPr="009414C4">
        <w:rPr>
          <w:rFonts w:ascii="Arial" w:hAnsi="Arial" w:cs="Arial" w:hint="cs"/>
          <w:sz w:val="20"/>
          <w:szCs w:val="20"/>
          <w:rtl/>
        </w:rPr>
        <w:t>حادثه،</w:t>
      </w:r>
      <w:r w:rsidRPr="009414C4">
        <w:rPr>
          <w:sz w:val="20"/>
          <w:szCs w:val="20"/>
          <w:rtl/>
        </w:rPr>
        <w:t xml:space="preserve"> </w:t>
      </w:r>
      <w:r w:rsidRPr="009414C4">
        <w:rPr>
          <w:rFonts w:ascii="Arial" w:hAnsi="Arial" w:cs="Arial" w:hint="cs"/>
          <w:sz w:val="20"/>
          <w:szCs w:val="20"/>
          <w:rtl/>
        </w:rPr>
        <w:t>مهم</w:t>
      </w:r>
      <w:r w:rsidRPr="009414C4">
        <w:rPr>
          <w:sz w:val="20"/>
          <w:szCs w:val="20"/>
          <w:rtl/>
        </w:rPr>
        <w:t xml:space="preserve"> </w:t>
      </w:r>
      <w:r w:rsidRPr="009414C4">
        <w:rPr>
          <w:rFonts w:ascii="Arial" w:hAnsi="Arial" w:cs="Arial" w:hint="cs"/>
          <w:sz w:val="20"/>
          <w:szCs w:val="20"/>
          <w:rtl/>
        </w:rPr>
        <w:t>است</w:t>
      </w:r>
      <w:r w:rsidRPr="009414C4">
        <w:rPr>
          <w:sz w:val="20"/>
          <w:szCs w:val="20"/>
          <w:rtl/>
        </w:rPr>
        <w:t>.</w:t>
      </w:r>
    </w:p>
    <w:p w14:paraId="6CA9E7FA" w14:textId="64371663" w:rsidR="00BC6D85" w:rsidRPr="009414C4" w:rsidRDefault="00BC6D85" w:rsidP="00BC6D85">
      <w:pPr>
        <w:numPr>
          <w:ilvl w:val="1"/>
          <w:numId w:val="5"/>
        </w:numPr>
        <w:bidi/>
        <w:rPr>
          <w:sz w:val="20"/>
          <w:szCs w:val="20"/>
        </w:rPr>
      </w:pPr>
      <w:r w:rsidRPr="009414C4">
        <w:rPr>
          <w:rFonts w:ascii="Arial" w:hAnsi="Arial" w:cs="Arial" w:hint="cs"/>
          <w:sz w:val="20"/>
          <w:szCs w:val="20"/>
          <w:rtl/>
        </w:rPr>
        <w:t>ی</w:t>
      </w:r>
      <w:r w:rsidRPr="009414C4">
        <w:rPr>
          <w:sz w:val="20"/>
          <w:szCs w:val="20"/>
          <w:rtl/>
        </w:rPr>
        <w:t xml:space="preserve">ک طرح واکنش به حادثه مشخص می‌کند که هر کسی در طول یک حادثه چه کاری انجام می‌دهد. الگوها در اینجا موجود هستند </w:t>
      </w:r>
      <w:hyperlink r:id="rId13" w:history="1">
        <w:r w:rsidRPr="009414C4">
          <w:rPr>
            <w:rStyle w:val="Hyperlink"/>
            <w:sz w:val="20"/>
            <w:szCs w:val="20"/>
            <w:rtl/>
          </w:rPr>
          <w:t>مدیریت حوادث</w:t>
        </w:r>
        <w:r w:rsidR="00906801">
          <w:rPr>
            <w:rStyle w:val="Hyperlink"/>
            <w:rFonts w:hint="cs"/>
            <w:sz w:val="20"/>
            <w:szCs w:val="20"/>
            <w:rtl/>
          </w:rPr>
          <w:t xml:space="preserve"> </w:t>
        </w:r>
        <w:r w:rsidR="00906801" w:rsidRPr="00906801">
          <w:rPr>
            <w:rStyle w:val="Hyperlink"/>
            <w:rFonts w:cs="Times New Roman"/>
            <w:sz w:val="20"/>
            <w:szCs w:val="20"/>
            <w:rtl/>
          </w:rPr>
          <w:t>|</w:t>
        </w:r>
        <w:r w:rsidRPr="009414C4">
          <w:rPr>
            <w:rStyle w:val="Hyperlink"/>
            <w:sz w:val="20"/>
            <w:szCs w:val="20"/>
            <w:rtl/>
          </w:rPr>
          <w:t xml:space="preserve"> </w:t>
        </w:r>
        <w:r w:rsidRPr="009414C4">
          <w:rPr>
            <w:rStyle w:val="Hyperlink"/>
            <w:sz w:val="20"/>
          </w:rPr>
          <w:t>NCSC</w:t>
        </w:r>
      </w:hyperlink>
    </w:p>
    <w:p w14:paraId="4D355582" w14:textId="77777777" w:rsidR="00BC6D85" w:rsidRPr="009414C4" w:rsidRDefault="00BC6D85" w:rsidP="00E6420C">
      <w:pPr>
        <w:numPr>
          <w:ilvl w:val="1"/>
          <w:numId w:val="2"/>
        </w:numPr>
        <w:bidi/>
        <w:rPr>
          <w:sz w:val="20"/>
          <w:szCs w:val="20"/>
        </w:rPr>
      </w:pPr>
      <w:r w:rsidRPr="009414C4">
        <w:rPr>
          <w:sz w:val="20"/>
          <w:szCs w:val="20"/>
          <w:rtl/>
        </w:rPr>
        <w:t>برنامه‌ای را برای اقدامات در صورت خرابی تلفن‌ها، رایانه‌ها یا سایر سیستم‌ها در نظر بگیرید. این برنامه را به روز نگه دارید.</w:t>
      </w:r>
    </w:p>
    <w:p w14:paraId="121E4774" w14:textId="2830074E" w:rsidR="00BC6D85" w:rsidRPr="009414C4" w:rsidRDefault="1181A4CE" w:rsidP="00E6420C">
      <w:pPr>
        <w:numPr>
          <w:ilvl w:val="1"/>
          <w:numId w:val="2"/>
        </w:numPr>
        <w:bidi/>
        <w:rPr>
          <w:sz w:val="20"/>
          <w:szCs w:val="20"/>
        </w:rPr>
      </w:pPr>
      <w:r w:rsidRPr="009414C4">
        <w:rPr>
          <w:sz w:val="20"/>
          <w:szCs w:val="20"/>
          <w:rtl/>
        </w:rPr>
        <w:t xml:space="preserve">اطلاعات تماس همهٔ افراد مورد نیاز و جزئیات پشتیبان را در صورت خرابی راه اصلی تماس با آنها (مانند ایمیل) نگه دارید. </w:t>
      </w:r>
    </w:p>
    <w:p w14:paraId="5F4AB5EF" w14:textId="127D6987" w:rsidR="000E2A64" w:rsidRPr="009414C4" w:rsidRDefault="00BC6D85" w:rsidP="002146EC">
      <w:pPr>
        <w:numPr>
          <w:ilvl w:val="1"/>
          <w:numId w:val="2"/>
        </w:numPr>
        <w:bidi/>
        <w:rPr>
          <w:sz w:val="20"/>
          <w:szCs w:val="20"/>
        </w:rPr>
      </w:pPr>
      <w:r w:rsidRPr="009414C4">
        <w:rPr>
          <w:sz w:val="20"/>
          <w:szCs w:val="20"/>
          <w:rtl/>
        </w:rPr>
        <w:t>در صورتی که امکان دسترسی به برنامه نباشد، آن را در جایی خارج از سیستم خود نیز نگه دارید.</w:t>
      </w:r>
    </w:p>
    <w:sectPr w:rsidR="000E2A64" w:rsidRPr="009414C4" w:rsidSect="00D5594B">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F3FD" w14:textId="77777777" w:rsidR="005E6EC3" w:rsidRDefault="005E6EC3" w:rsidP="00F70E86">
      <w:pPr>
        <w:spacing w:after="0" w:line="240" w:lineRule="auto"/>
      </w:pPr>
      <w:r>
        <w:separator/>
      </w:r>
    </w:p>
  </w:endnote>
  <w:endnote w:type="continuationSeparator" w:id="0">
    <w:p w14:paraId="7D7B5BAC" w14:textId="77777777" w:rsidR="005E6EC3" w:rsidRDefault="005E6EC3" w:rsidP="00F70E86">
      <w:pPr>
        <w:spacing w:after="0" w:line="240" w:lineRule="auto"/>
      </w:pPr>
      <w:r>
        <w:continuationSeparator/>
      </w:r>
    </w:p>
  </w:endnote>
  <w:endnote w:type="continuationNotice" w:id="1">
    <w:p w14:paraId="38488010" w14:textId="77777777" w:rsidR="005E6EC3" w:rsidRDefault="005E6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77777777" w:rsidR="00633A18" w:rsidRPr="009F76CF" w:rsidRDefault="00633A18" w:rsidP="009F76CF">
    <w:pPr>
      <w:pStyle w:val="Footer"/>
      <w:tabs>
        <w:tab w:val="clear" w:pos="4513"/>
        <w:tab w:val="clear" w:pos="9026"/>
        <w:tab w:val="right" w:pos="9071"/>
      </w:tabs>
      <w:bidi/>
      <w:spacing w:before="40" w:after="40" w:line="278" w:lineRule="auto"/>
      <w:ind w:right="-1"/>
      <w:contextualSpacing/>
      <w:rPr>
        <w:i/>
        <w:iCs/>
        <w:sz w:val="20"/>
        <w:szCs w:val="20"/>
      </w:rPr>
    </w:pPr>
    <w:r>
      <w:rPr>
        <w:rtl/>
      </w:rPr>
      <w:tab/>
    </w:r>
    <w:r>
      <w:rPr>
        <w:i/>
        <w:iCs/>
        <w:sz w:val="20"/>
        <w:szCs w:val="20"/>
        <w:rtl/>
      </w:rPr>
      <w:t>صفحهٔ</w:t>
    </w:r>
    <w:r w:rsidRPr="009F76CF">
      <w:rPr>
        <w:i/>
        <w:iCs/>
        <w:sz w:val="20"/>
        <w:szCs w:val="20"/>
        <w:rtl/>
      </w:rPr>
      <w:fldChar w:fldCharType="begin"/>
    </w:r>
    <w:r w:rsidRPr="009F76CF">
      <w:rPr>
        <w:i/>
        <w:iCs/>
        <w:sz w:val="20"/>
        <w:szCs w:val="20"/>
        <w:rtl/>
      </w:rPr>
      <w:instrText xml:space="preserve"> PAGE  \* Arabic  \* MERGEFORMAT </w:instrText>
    </w:r>
    <w:r w:rsidRPr="009F76CF">
      <w:rPr>
        <w:i/>
        <w:iCs/>
        <w:sz w:val="20"/>
        <w:szCs w:val="20"/>
        <w:rtl/>
      </w:rPr>
      <w:fldChar w:fldCharType="separate"/>
    </w:r>
    <w:r>
      <w:rPr>
        <w:i/>
        <w:iCs/>
        <w:sz w:val="20"/>
        <w:szCs w:val="20"/>
        <w:rtl/>
      </w:rPr>
      <w:t xml:space="preserve"> ۱</w:t>
    </w:r>
    <w:r w:rsidRPr="009F76CF">
      <w:rPr>
        <w:i/>
        <w:iCs/>
        <w:sz w:val="20"/>
        <w:szCs w:val="20"/>
        <w:rtl/>
      </w:rPr>
      <w:fldChar w:fldCharType="end"/>
    </w:r>
    <w:r>
      <w:rPr>
        <w:i/>
        <w:iCs/>
        <w:sz w:val="20"/>
        <w:szCs w:val="20"/>
        <w:rtl/>
      </w:rPr>
      <w:t xml:space="preserve"> از</w:t>
    </w:r>
    <w:r w:rsidRPr="009F76CF">
      <w:rPr>
        <w:i/>
        <w:iCs/>
        <w:sz w:val="20"/>
        <w:szCs w:val="20"/>
        <w:rtl/>
      </w:rPr>
      <w:fldChar w:fldCharType="begin"/>
    </w:r>
    <w:r w:rsidRPr="009F76CF">
      <w:rPr>
        <w:i/>
        <w:iCs/>
        <w:sz w:val="20"/>
        <w:szCs w:val="20"/>
        <w:rtl/>
      </w:rPr>
      <w:instrText xml:space="preserve"> NUMPAGES   \* MERGEFORMAT </w:instrText>
    </w:r>
    <w:r w:rsidRPr="009F76CF">
      <w:rPr>
        <w:i/>
        <w:iCs/>
        <w:sz w:val="20"/>
        <w:szCs w:val="20"/>
        <w:rtl/>
      </w:rPr>
      <w:fldChar w:fldCharType="separate"/>
    </w:r>
    <w:r>
      <w:rPr>
        <w:i/>
        <w:iCs/>
        <w:sz w:val="20"/>
        <w:szCs w:val="20"/>
        <w:rtl/>
      </w:rPr>
      <w:t xml:space="preserve"> ۲</w:t>
    </w:r>
    <w:r w:rsidRPr="009F76CF">
      <w:rPr>
        <w:i/>
        <w:iCs/>
        <w:sz w:val="20"/>
        <w:szCs w:val="20"/>
        <w:rtl/>
      </w:rPr>
      <w:fldChar w:fldCharType="end"/>
    </w:r>
  </w:p>
  <w:p w14:paraId="5E32161F" w14:textId="77777777" w:rsidR="00633A18" w:rsidRDefault="0063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D864" w14:textId="0D2F3A2D" w:rsidR="00F70E86" w:rsidRDefault="00F70E86">
    <w:pPr>
      <w:pStyle w:val="Footer"/>
    </w:pPr>
    <w:r>
      <w:rPr>
        <w:noProof/>
      </w:rPr>
      <mc:AlternateContent>
        <mc:Choice Requires="wps">
          <w:drawing>
            <wp:anchor distT="0" distB="0" distL="0" distR="0" simplePos="0" relativeHeight="251658242"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[طبقه‌بندی نشده]</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787A5" id="_x0000_t202" coordsize="21600,21600" o:spt="202" path="m,l,21600r21600,l21600,xe">
              <v:stroke joinstyle="miter"/>
              <v:path gradientshapeok="t" o:connecttype="rect"/>
            </v:shapetype>
            <v:shape id="Text Box 4" o:spid="_x0000_s1029" type="#_x0000_t202" alt="[UNCLASSIFIED]" style="position:absolute;margin-left:0;margin-top:0;width:77.05pt;height:31.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DEnZr8DwIA&#10;ABwEAAAOAAAAAAAAAAAAAAAAAC4CAABkcnMvZTJvRG9jLnhtbFBLAQItABQABgAIAAAAIQD+oWPI&#10;3AAAAAQBAAAPAAAAAAAAAAAAAAAAAGkEAABkcnMvZG93bnJldi54bWxQSwUGAAAAAAQABADzAAAA&#10;cgUAAAAA&#10;" filled="f" stroked="f">
              <v:textbox style="mso-fit-shape-to-text:t" inset="0,0,0,15pt">
                <w:txbxContent>
                  <w:p w14:paraId="6F7CA10F" w14:textId="1B3BBADB"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[طبقه‌بندی نشده]</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745D5" w14:textId="77777777" w:rsidR="005E6EC3" w:rsidRDefault="005E6EC3" w:rsidP="00F70E86">
      <w:pPr>
        <w:spacing w:after="0" w:line="240" w:lineRule="auto"/>
      </w:pPr>
      <w:r>
        <w:separator/>
      </w:r>
    </w:p>
  </w:footnote>
  <w:footnote w:type="continuationSeparator" w:id="0">
    <w:p w14:paraId="1ADC3D7A" w14:textId="77777777" w:rsidR="005E6EC3" w:rsidRDefault="005E6EC3" w:rsidP="00F70E86">
      <w:pPr>
        <w:spacing w:after="0" w:line="240" w:lineRule="auto"/>
      </w:pPr>
      <w:r>
        <w:continuationSeparator/>
      </w:r>
    </w:p>
  </w:footnote>
  <w:footnote w:type="continuationNotice" w:id="1">
    <w:p w14:paraId="41A93786" w14:textId="77777777" w:rsidR="005E6EC3" w:rsidRDefault="005E6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4676" w14:textId="13A7130F" w:rsidR="00D5594B" w:rsidRDefault="00D5594B">
    <w:pPr>
      <w:pStyle w:val="Header"/>
    </w:pPr>
    <w:r>
      <w:rPr>
        <w:noProof/>
      </w:rPr>
      <w:drawing>
        <wp:inline distT="0" distB="0" distL="0" distR="0" wp14:anchorId="0B92E145" wp14:editId="1CD8DE19">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6666FFD2" w:rsidR="00F70E86" w:rsidRDefault="00F70E86">
    <w:pPr>
      <w:pStyle w:val="Header"/>
    </w:pPr>
    <w:r>
      <w:rPr>
        <w:noProof/>
      </w:rPr>
      <mc:AlternateContent>
        <mc:Choice Requires="wps">
          <w:drawing>
            <wp:anchor distT="0" distB="0" distL="0" distR="0" simplePos="0" relativeHeight="251658240" behindDoc="0" locked="0" layoutInCell="1" allowOverlap="1" wp14:anchorId="1870F74E" wp14:editId="2A23FDB5">
              <wp:simplePos x="635" y="635"/>
              <wp:positionH relativeFrom="page">
                <wp:align>center</wp:align>
              </wp:positionH>
              <wp:positionV relativeFrom="page">
                <wp:align>top</wp:align>
              </wp:positionV>
              <wp:extent cx="978535" cy="405765"/>
              <wp:effectExtent l="0" t="0" r="12065" b="13335"/>
              <wp:wrapNone/>
              <wp:docPr id="1742197817"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5BBE321" w14:textId="14051B6B"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[طبقه‌بندی نشده]</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0F74E" id="_x0000_t202" coordsize="21600,21600" o:spt="202" path="m,l,21600r21600,l21600,xe">
              <v:stroke joinstyle="miter"/>
              <v:path gradientshapeok="t" o:connecttype="rect"/>
            </v:shapetype>
            <v:shape id="Text Box 1" o:spid="_x0000_s1028" type="#_x0000_t202" alt="[UNCLASSIFIED]" style="position:absolute;margin-left:0;margin-top:0;width:77.0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" filled="f" stroked="f">
              <v:textbox style="mso-fit-shape-to-text:t" inset="0,15pt,0,0">
                <w:txbxContent>
                  <w:p w14:paraId="05BBE321" w14:textId="14051B6B"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[طبقه‌بندی نشده]</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648A"/>
    <w:rsid w:val="001369E1"/>
    <w:rsid w:val="001506E6"/>
    <w:rsid w:val="00197528"/>
    <w:rsid w:val="001A1DAD"/>
    <w:rsid w:val="001B765C"/>
    <w:rsid w:val="001D5BC7"/>
    <w:rsid w:val="001E0D2E"/>
    <w:rsid w:val="001E3C00"/>
    <w:rsid w:val="001F599C"/>
    <w:rsid w:val="00202437"/>
    <w:rsid w:val="00203A0F"/>
    <w:rsid w:val="002146EC"/>
    <w:rsid w:val="00227F23"/>
    <w:rsid w:val="002575CB"/>
    <w:rsid w:val="002604B3"/>
    <w:rsid w:val="00270FA1"/>
    <w:rsid w:val="0028268B"/>
    <w:rsid w:val="00290506"/>
    <w:rsid w:val="002A670D"/>
    <w:rsid w:val="002B23F1"/>
    <w:rsid w:val="002C0982"/>
    <w:rsid w:val="002C3343"/>
    <w:rsid w:val="002D28B0"/>
    <w:rsid w:val="002D39CD"/>
    <w:rsid w:val="002D6369"/>
    <w:rsid w:val="0030485A"/>
    <w:rsid w:val="00306A4E"/>
    <w:rsid w:val="003074EF"/>
    <w:rsid w:val="0031780C"/>
    <w:rsid w:val="0036132C"/>
    <w:rsid w:val="00391092"/>
    <w:rsid w:val="00394216"/>
    <w:rsid w:val="00397F6D"/>
    <w:rsid w:val="003A5AAC"/>
    <w:rsid w:val="003A60E5"/>
    <w:rsid w:val="003A7263"/>
    <w:rsid w:val="003C4D0D"/>
    <w:rsid w:val="003C5F8F"/>
    <w:rsid w:val="003D3CEF"/>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3031"/>
    <w:rsid w:val="004E40E3"/>
    <w:rsid w:val="004E683E"/>
    <w:rsid w:val="004F0250"/>
    <w:rsid w:val="004F33DC"/>
    <w:rsid w:val="00507910"/>
    <w:rsid w:val="0053407A"/>
    <w:rsid w:val="005534AF"/>
    <w:rsid w:val="0056057A"/>
    <w:rsid w:val="00573379"/>
    <w:rsid w:val="005A3655"/>
    <w:rsid w:val="005A6607"/>
    <w:rsid w:val="005B2161"/>
    <w:rsid w:val="005B6A89"/>
    <w:rsid w:val="005C1B4E"/>
    <w:rsid w:val="005E6EC3"/>
    <w:rsid w:val="005E76FF"/>
    <w:rsid w:val="005F39C5"/>
    <w:rsid w:val="005F6AA7"/>
    <w:rsid w:val="006002B0"/>
    <w:rsid w:val="00605621"/>
    <w:rsid w:val="00610868"/>
    <w:rsid w:val="00622D0C"/>
    <w:rsid w:val="00633A18"/>
    <w:rsid w:val="006368BE"/>
    <w:rsid w:val="006470CE"/>
    <w:rsid w:val="00652FAC"/>
    <w:rsid w:val="00653DD8"/>
    <w:rsid w:val="00655F21"/>
    <w:rsid w:val="006679A5"/>
    <w:rsid w:val="00673901"/>
    <w:rsid w:val="00691570"/>
    <w:rsid w:val="00693F1D"/>
    <w:rsid w:val="006A3588"/>
    <w:rsid w:val="006B2ECB"/>
    <w:rsid w:val="006C4604"/>
    <w:rsid w:val="006C59C6"/>
    <w:rsid w:val="006C736E"/>
    <w:rsid w:val="006C790C"/>
    <w:rsid w:val="006D4854"/>
    <w:rsid w:val="006D569A"/>
    <w:rsid w:val="006E1ECC"/>
    <w:rsid w:val="006E214E"/>
    <w:rsid w:val="006E6D62"/>
    <w:rsid w:val="006E7EC9"/>
    <w:rsid w:val="006F6FD7"/>
    <w:rsid w:val="00716311"/>
    <w:rsid w:val="00721CC9"/>
    <w:rsid w:val="00724778"/>
    <w:rsid w:val="00726371"/>
    <w:rsid w:val="00726F21"/>
    <w:rsid w:val="00730104"/>
    <w:rsid w:val="0073424A"/>
    <w:rsid w:val="00744269"/>
    <w:rsid w:val="0075268D"/>
    <w:rsid w:val="00767E40"/>
    <w:rsid w:val="00781AE9"/>
    <w:rsid w:val="007B7E12"/>
    <w:rsid w:val="007C35D2"/>
    <w:rsid w:val="007C7063"/>
    <w:rsid w:val="007F1557"/>
    <w:rsid w:val="007F18E3"/>
    <w:rsid w:val="0080244B"/>
    <w:rsid w:val="0082481B"/>
    <w:rsid w:val="0083742D"/>
    <w:rsid w:val="00837603"/>
    <w:rsid w:val="008408AE"/>
    <w:rsid w:val="008442EA"/>
    <w:rsid w:val="008520BF"/>
    <w:rsid w:val="00855597"/>
    <w:rsid w:val="00867607"/>
    <w:rsid w:val="0087147E"/>
    <w:rsid w:val="00877DB7"/>
    <w:rsid w:val="00881D8E"/>
    <w:rsid w:val="008917D5"/>
    <w:rsid w:val="0089283A"/>
    <w:rsid w:val="00895FA6"/>
    <w:rsid w:val="008E0799"/>
    <w:rsid w:val="008F2A4F"/>
    <w:rsid w:val="00906801"/>
    <w:rsid w:val="00913B77"/>
    <w:rsid w:val="0092146D"/>
    <w:rsid w:val="00930FD3"/>
    <w:rsid w:val="00931DAD"/>
    <w:rsid w:val="00933D94"/>
    <w:rsid w:val="009346F7"/>
    <w:rsid w:val="00934CE4"/>
    <w:rsid w:val="009414C4"/>
    <w:rsid w:val="00956E55"/>
    <w:rsid w:val="00971C40"/>
    <w:rsid w:val="00974DB5"/>
    <w:rsid w:val="009806E5"/>
    <w:rsid w:val="00985F36"/>
    <w:rsid w:val="00992EB4"/>
    <w:rsid w:val="0099435C"/>
    <w:rsid w:val="00997D1C"/>
    <w:rsid w:val="009D7F5F"/>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5462"/>
    <w:rsid w:val="00B5707E"/>
    <w:rsid w:val="00B65963"/>
    <w:rsid w:val="00B721C0"/>
    <w:rsid w:val="00BB2367"/>
    <w:rsid w:val="00BC2A3A"/>
    <w:rsid w:val="00BC3A68"/>
    <w:rsid w:val="00BC6D85"/>
    <w:rsid w:val="00BC78B9"/>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2F17"/>
    <w:rsid w:val="00CA75BE"/>
    <w:rsid w:val="00CB0159"/>
    <w:rsid w:val="00CB3674"/>
    <w:rsid w:val="00CC0015"/>
    <w:rsid w:val="00CC6C90"/>
    <w:rsid w:val="00CC7DFF"/>
    <w:rsid w:val="00CF4587"/>
    <w:rsid w:val="00D12341"/>
    <w:rsid w:val="00D173A8"/>
    <w:rsid w:val="00D26DB8"/>
    <w:rsid w:val="00D27A09"/>
    <w:rsid w:val="00D32341"/>
    <w:rsid w:val="00D437F4"/>
    <w:rsid w:val="00D46ED3"/>
    <w:rsid w:val="00D5594B"/>
    <w:rsid w:val="00D56338"/>
    <w:rsid w:val="00D64A6A"/>
    <w:rsid w:val="00D706C7"/>
    <w:rsid w:val="00D754E1"/>
    <w:rsid w:val="00D75838"/>
    <w:rsid w:val="00D8766E"/>
    <w:rsid w:val="00D87CA4"/>
    <w:rsid w:val="00D9399E"/>
    <w:rsid w:val="00D97235"/>
    <w:rsid w:val="00DB178E"/>
    <w:rsid w:val="00DC1597"/>
    <w:rsid w:val="00DC570B"/>
    <w:rsid w:val="00DC72F9"/>
    <w:rsid w:val="00DD009C"/>
    <w:rsid w:val="00DD098C"/>
    <w:rsid w:val="00DD0BCE"/>
    <w:rsid w:val="00DE55CB"/>
    <w:rsid w:val="00E46B10"/>
    <w:rsid w:val="00E47083"/>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407D3"/>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farsi/keeping-safe-on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2.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3.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30009-55DE-4554-9860-AC05B9226816}">
  <ds:schemaRefs>
    <ds:schemaRef ds:uri="http://schemas.microsoft.com/sharepoint/event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Keeping your organisation safe online</vt:lpstr>
    </vt:vector>
  </TitlesOfParts>
  <Company/>
  <LinksUpToDate>false</LinksUpToDate>
  <CharactersWithSpaces>4608</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ایمنی آنلاین برای سازمانتان</dc:title>
  <dc:subject/>
  <dc:creator>Hadyn Green</dc:creator>
  <cp:keywords/>
  <dc:description/>
  <cp:lastModifiedBy>Rory McKenzie</cp:lastModifiedBy>
  <cp:revision>2</cp:revision>
  <dcterms:created xsi:type="dcterms:W3CDTF">2025-01-28T23:26:00Z</dcterms:created>
  <dcterms:modified xsi:type="dcterms:W3CDTF">2025-01-28T23:26:00Z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