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37BE" w14:textId="1B387BDF" w:rsidR="0034605E" w:rsidRDefault="00A330D3" w:rsidP="00B83068">
      <w:pPr>
        <w:rPr>
          <w:rFonts w:cs="Arial"/>
          <w:b/>
          <w:bCs/>
          <w:color w:val="1F546B" w:themeColor="text2"/>
          <w:kern w:val="32"/>
          <w:sz w:val="52"/>
          <w:szCs w:val="32"/>
        </w:rPr>
      </w:pPr>
      <w:r>
        <w:rPr>
          <w:b/>
          <w:color w:val="1F546B" w:themeColor="text2"/>
          <w:kern w:val="32"/>
          <w:sz w:val="52"/>
        </w:rPr>
        <w:t xml:space="preserve">Études de cas tirées des Menaces pour la sécurité 2024 du Service </w:t>
      </w:r>
      <w:r w:rsidR="004E1CCF">
        <w:rPr>
          <w:b/>
          <w:color w:val="1F546B" w:themeColor="text2"/>
          <w:kern w:val="32"/>
          <w:sz w:val="52"/>
        </w:rPr>
        <w:t xml:space="preserve">néo-zélandais </w:t>
      </w:r>
      <w:r>
        <w:rPr>
          <w:b/>
          <w:color w:val="1F546B" w:themeColor="text2"/>
          <w:kern w:val="32"/>
          <w:sz w:val="52"/>
        </w:rPr>
        <w:t>d</w:t>
      </w:r>
      <w:r w:rsidR="002941B6">
        <w:rPr>
          <w:b/>
          <w:color w:val="1F546B" w:themeColor="text2"/>
          <w:kern w:val="32"/>
          <w:sz w:val="52"/>
        </w:rPr>
        <w:t>u</w:t>
      </w:r>
      <w:r>
        <w:rPr>
          <w:b/>
          <w:color w:val="1F546B" w:themeColor="text2"/>
          <w:kern w:val="32"/>
          <w:sz w:val="52"/>
        </w:rPr>
        <w:t xml:space="preserve"> renseignement de sécurité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6B71D07B">
                <wp:simplePos x="0" y="0"/>
                <wp:positionH relativeFrom="margin">
                  <wp:posOffset>-67</wp:posOffset>
                </wp:positionH>
                <wp:positionV relativeFrom="paragraph">
                  <wp:posOffset>3910</wp:posOffset>
                </wp:positionV>
                <wp:extent cx="5873262" cy="1907006"/>
                <wp:effectExtent l="12700" t="12700" r="6985" b="10795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1907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753215A1" w:rsidR="00A330D3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Ces études de cas sont tirées des </w:t>
                            </w:r>
                            <w:hyperlink r:id="rId8" w:history="1">
                              <w:r w:rsidR="00F61C02">
                                <w:rPr>
                                  <w:rStyle w:val="Hyperlink"/>
                                  <w:sz w:val="22"/>
                                </w:rPr>
                                <w:t>Menaces pour la sécurité de la Nouvelle-Zélande | Service néo-zélandais du renseignement de sécurité</w:t>
                              </w:r>
                            </w:hyperlink>
                            <w:r w:rsidR="0014755A">
                              <w:rPr>
                                <w:rStyle w:val="Hyperlink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Dans ces études de cas, le terme « État étranger » désigne un </w:t>
                            </w:r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pays autre que la Nouvelle-Zélande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. Ce terme renvoie à tous les pays, excepté la Nouvelle-Zélande.</w:t>
                            </w:r>
                          </w:p>
                          <w:p w14:paraId="768EB1DD" w14:textId="02129B58" w:rsidR="005C2C59" w:rsidRPr="00C009D3" w:rsidRDefault="005C2C59" w:rsidP="00C009D3">
                            <w:pPr>
                              <w:spacing w:after="180"/>
                              <w:rPr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Le Service </w:t>
                            </w:r>
                            <w:r w:rsidR="004E1CCF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néo-zélandais </w:t>
                            </w: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>d</w:t>
                            </w:r>
                            <w:r w:rsidR="002941B6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>u</w:t>
                            </w: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 renseignement de sécurité (NZSIS) </w:t>
                            </w:r>
                            <w:proofErr w:type="gramStart"/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définit 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ingérence</w:t>
                            </w:r>
                            <w:proofErr w:type="gramEnd"/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 étrangère comme un acte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un État étranger, agissant souvent par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intermédiaire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un agent, qui vise à influencer, perturber ou subvertir les intérêts nationaux de la Nouvelle-Zélande par la tromperie, la corruption ou la coercition.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activité diplomatique normale, le lobbying et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autres efforts honnêtes et manifestes visant à gagner en influence ne sont pas considérés comme une ingérence.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0;margin-top:.3pt;width:462.45pt;height:150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" fillcolor="white [3201]" strokecolor="#a42f13 [3205]" strokeweight="2pt">
                <v:textbox>
                  <w:txbxContent>
                    <w:p w14:paraId="0C20BA58" w14:textId="753215A1" w:rsidR="00A330D3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Ces études de cas sont tirées des </w:t>
                      </w:r>
                      <w:hyperlink r:id="rId9" w:history="1">
                        <w:r w:rsidR="00F61C02">
                          <w:rPr>
                            <w:rStyle w:val="Hyperlink"/>
                            <w:sz w:val="22"/>
                          </w:rPr>
                          <w:t>Menaces pour la sécurité de la Nouvelle-Zélande | Service néo-zélandais du renseignement de sécurité</w:t>
                        </w:r>
                      </w:hyperlink>
                      <w:r w:rsidR="0014755A">
                        <w:rPr>
                          <w:rStyle w:val="Hyperlink"/>
                          <w:sz w:val="22"/>
                        </w:rPr>
                        <w:t>.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Dans ces études de cas, le terme « État étranger » désigne un </w:t>
                      </w:r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pays autre que la Nouvelle-Zélande</w:t>
                      </w:r>
                      <w:r>
                        <w:rPr>
                          <w:color w:val="000000" w:themeColor="text1"/>
                          <w:sz w:val="22"/>
                        </w:rPr>
                        <w:t>. Ce terme renvoie à tous les pays, excepté la Nouvelle-Zélande.</w:t>
                      </w:r>
                    </w:p>
                    <w:p w14:paraId="768EB1DD" w14:textId="02129B58" w:rsidR="005C2C59" w:rsidRPr="00C009D3" w:rsidRDefault="005C2C59" w:rsidP="00C009D3">
                      <w:pPr>
                        <w:spacing w:after="180"/>
                        <w:rPr>
                          <w:color w:val="000000" w:themeColor="text1"/>
                          <w:spacing w:val="-4"/>
                          <w:sz w:val="22"/>
                          <w:szCs w:val="22"/>
                        </w:rPr>
                      </w:pP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Le Service </w:t>
                      </w:r>
                      <w:r w:rsidR="004E1CCF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néo-zélandais </w:t>
                      </w: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>d</w:t>
                      </w:r>
                      <w:r w:rsidR="002941B6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>u</w:t>
                      </w: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 renseignement de sécurité (NZSIS) définit 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 xml:space="preserve">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ingérence étrangère comme un acte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un État étranger, agissant souvent par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intermédiaire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un agent, qui vise à influencer, perturber ou subvertir les intérêts nationaux de la Nouvelle-Zélande par la tromperie, la corruption ou la coercition.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activité diplomatique normale, le lobbying et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autres efforts honnêtes et manifestes visant à gagner en influence ne sont pas considérés comme une ingérence.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05591EC1" w14:textId="358CE54D" w:rsidR="00AE478C" w:rsidRDefault="00B83068" w:rsidP="00C009D3">
      <w:pPr>
        <w:spacing w:before="360"/>
      </w:pPr>
      <w:r>
        <w:rPr>
          <w:b/>
        </w:rPr>
        <w:t>Étude de cas 1</w:t>
      </w:r>
      <w:r w:rsidRPr="00B83068">
        <w:br/>
        <w:t>En 2023, un État étranger a utilisé un contact néo-zélandais pour faire pression sur un conseil local en proposant d</w:t>
      </w:r>
      <w:r w:rsidR="00F61C02">
        <w:t>’</w:t>
      </w:r>
      <w:r w:rsidRPr="00B83068">
        <w:t>aider à financer un événement communautaire s</w:t>
      </w:r>
      <w:r w:rsidR="00F61C02">
        <w:t>’</w:t>
      </w:r>
      <w:r w:rsidRPr="00B83068">
        <w:t xml:space="preserve">il acceptait de </w:t>
      </w:r>
      <w:proofErr w:type="gramStart"/>
      <w:r w:rsidRPr="00B83068">
        <w:t>restreindre</w:t>
      </w:r>
      <w:proofErr w:type="gramEnd"/>
      <w:r w:rsidRPr="00B83068">
        <w:t xml:space="preserve"> la participation d</w:t>
      </w:r>
      <w:r w:rsidR="00F61C02">
        <w:t>’</w:t>
      </w:r>
      <w:r w:rsidRPr="00B83068">
        <w:t>un groupe religieux particulier. L</w:t>
      </w:r>
      <w:r w:rsidR="00F61C02">
        <w:t>’</w:t>
      </w:r>
      <w:r w:rsidRPr="00B83068">
        <w:t>État étranger voulait faire savoir que le groupe en question était interdit dans son pays et menait des activités « contre la volonté » de la diaspora issue de cet État.</w:t>
      </w:r>
      <w:r>
        <w:br/>
      </w:r>
      <w:r w:rsidRPr="00B83068">
        <w:rPr>
          <w:b/>
          <w:bCs/>
        </w:rPr>
        <w:br/>
      </w:r>
      <w:r>
        <w:rPr>
          <w:b/>
        </w:rPr>
        <w:t>Étude de cas 2</w:t>
      </w:r>
      <w:r w:rsidRPr="00B83068">
        <w:rPr>
          <w:b/>
          <w:bCs/>
        </w:rPr>
        <w:br/>
      </w:r>
      <w:r>
        <w:t>Le NZSIS a connaissance de plusieurs diplomates représentant un État étranger qui entretiennent des relations avec un certain nombre de groupes d</w:t>
      </w:r>
      <w:r w:rsidR="00F61C02">
        <w:t>’</w:t>
      </w:r>
      <w:r>
        <w:t>étudiants néo-zélandais issus de la diaspora de cet État. Les diplomates ont utilisé cet accès pour influencer la composition de ces groupes afin de s</w:t>
      </w:r>
      <w:r w:rsidR="00F61C02">
        <w:t>’</w:t>
      </w:r>
      <w:r>
        <w:t>assurer que les personnes élues à des postes de direction soient politiquement loyales à l</w:t>
      </w:r>
      <w:r w:rsidR="00F61C02">
        <w:t>’</w:t>
      </w:r>
      <w:r>
        <w:t>État étranger. Ils ont choisi de dissimuler leurs relations avec les groupes étudiants pour éviter les accusations d</w:t>
      </w:r>
      <w:r w:rsidR="00F61C02">
        <w:t>’</w:t>
      </w:r>
      <w:r>
        <w:t>ingérence dans le milieu universitaire. Ce genre d</w:t>
      </w:r>
      <w:r w:rsidR="00F61C02">
        <w:t>’</w:t>
      </w:r>
      <w:r>
        <w:t>agissement est un exemple d</w:t>
      </w:r>
      <w:r w:rsidR="00F61C02">
        <w:t>’</w:t>
      </w:r>
      <w:r>
        <w:t>ingérence étrangère. Les diplomates veulent contrôler la manière dont ces groupes et leurs membres perçoivent l</w:t>
      </w:r>
      <w:r w:rsidR="00F61C02">
        <w:t>’</w:t>
      </w:r>
      <w:r>
        <w:t>État et cherchent à identifier les dissidents.</w:t>
      </w:r>
    </w:p>
    <w:p w14:paraId="7294F476" w14:textId="2217AE4C" w:rsidR="004E192C" w:rsidRPr="00603635" w:rsidRDefault="004E192C" w:rsidP="00B83068">
      <w:r>
        <w:rPr>
          <w:b/>
        </w:rPr>
        <w:t>Étude de cas 3</w:t>
      </w:r>
      <w:r w:rsidRPr="00B83068">
        <w:rPr>
          <w:b/>
          <w:bCs/>
        </w:rPr>
        <w:br/>
      </w:r>
      <w:r w:rsidRPr="00B83068">
        <w:t>Un petit nombre d</w:t>
      </w:r>
      <w:r w:rsidR="00F61C02">
        <w:t>’</w:t>
      </w:r>
      <w:r w:rsidRPr="00B83068">
        <w:t>États étrangers recueillent des informations sur des communautés spécifiques en Nouvelle-Zélande. Souvent, ces États utilisent des membres de la communauté pour surveiller des personnes que l</w:t>
      </w:r>
      <w:r w:rsidR="00F61C02">
        <w:t>’</w:t>
      </w:r>
      <w:r w:rsidRPr="00B83068">
        <w:t>État étranger considère comme des dissidents en Nouvelle-Zélande et recueillir des données personnelles à leur sujet. Ces informations peuvent être utilisées pour exercer des représailles telles que l</w:t>
      </w:r>
      <w:r w:rsidR="00F61C02">
        <w:t>’</w:t>
      </w:r>
      <w:r w:rsidRPr="00B83068">
        <w:t>annulation de visas ou le ciblage de membres de la famille vivant encore dans le pays étranger. En 2023, un État étranger a refusé la demande de visa d</w:t>
      </w:r>
      <w:r w:rsidR="00F61C02">
        <w:t>’</w:t>
      </w:r>
      <w:r w:rsidRPr="00B83068">
        <w:t>un Néo-Zélandais qui souhaitait rendre visite à sa famille dans ce pays en raison de son association avec un groupe communautaire que l</w:t>
      </w:r>
      <w:r w:rsidR="00F61C02">
        <w:t>’</w:t>
      </w:r>
      <w:r w:rsidRPr="00B83068">
        <w:t>État étranger n</w:t>
      </w:r>
      <w:r w:rsidR="00F61C02">
        <w:t>’</w:t>
      </w:r>
      <w:r w:rsidRPr="00B83068">
        <w:t>approuvait pas.</w:t>
      </w:r>
    </w:p>
    <w:sectPr w:rsidR="004E192C" w:rsidRPr="00603635" w:rsidSect="00CF4BE3">
      <w:headerReference w:type="default" r:id="rId10"/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A394" w14:textId="77777777" w:rsidR="00F759B1" w:rsidRDefault="00F759B1">
      <w:r>
        <w:separator/>
      </w:r>
    </w:p>
    <w:p w14:paraId="1F0B1971" w14:textId="77777777" w:rsidR="00F759B1" w:rsidRDefault="00F759B1"/>
    <w:p w14:paraId="07DBD221" w14:textId="77777777" w:rsidR="00F759B1" w:rsidRDefault="00F759B1"/>
  </w:endnote>
  <w:endnote w:type="continuationSeparator" w:id="0">
    <w:p w14:paraId="3434280E" w14:textId="77777777" w:rsidR="00F759B1" w:rsidRDefault="00F759B1">
      <w:r>
        <w:continuationSeparator/>
      </w:r>
    </w:p>
    <w:p w14:paraId="4FF18138" w14:textId="77777777" w:rsidR="00F759B1" w:rsidRDefault="00F759B1"/>
    <w:p w14:paraId="7EF71CE7" w14:textId="77777777" w:rsidR="00F759B1" w:rsidRDefault="00F759B1"/>
  </w:endnote>
  <w:endnote w:type="continuationNotice" w:id="1">
    <w:p w14:paraId="104F1B57" w14:textId="77777777" w:rsidR="00F759B1" w:rsidRDefault="00F759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>
      <w:t>Page 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>
      <w:t>1</w:t>
    </w:r>
    <w:r w:rsidR="008504D0">
      <w:fldChar w:fldCharType="end"/>
    </w:r>
    <w:r>
      <w:t xml:space="preserve"> sur 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7D99" w14:textId="77777777" w:rsidR="00F759B1" w:rsidRDefault="00F759B1" w:rsidP="00FB1990">
      <w:pPr>
        <w:pStyle w:val="Spacer"/>
      </w:pPr>
      <w:r>
        <w:separator/>
      </w:r>
    </w:p>
    <w:p w14:paraId="6903204F" w14:textId="77777777" w:rsidR="00F759B1" w:rsidRDefault="00F759B1" w:rsidP="00FB1990">
      <w:pPr>
        <w:pStyle w:val="Spacer"/>
      </w:pPr>
    </w:p>
  </w:footnote>
  <w:footnote w:type="continuationSeparator" w:id="0">
    <w:p w14:paraId="43865F2E" w14:textId="77777777" w:rsidR="00F759B1" w:rsidRDefault="00F759B1">
      <w:r>
        <w:continuationSeparator/>
      </w:r>
    </w:p>
    <w:p w14:paraId="14FE321E" w14:textId="77777777" w:rsidR="00F759B1" w:rsidRDefault="00F759B1"/>
    <w:p w14:paraId="76D56A88" w14:textId="77777777" w:rsidR="00F759B1" w:rsidRDefault="00F759B1"/>
  </w:footnote>
  <w:footnote w:type="continuationNotice" w:id="1">
    <w:p w14:paraId="5E2921A8" w14:textId="77777777" w:rsidR="00F759B1" w:rsidRDefault="00F759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1F9B" w14:textId="1BF5570D" w:rsidR="00BF3E1C" w:rsidRDefault="00BF3E1C" w:rsidP="00BF3E1C">
    <w:pPr>
      <w:pStyle w:val="Header"/>
      <w:jc w:val="center"/>
    </w:pPr>
    <w:r>
      <w:rPr>
        <w:noProof/>
      </w:rPr>
      <w:drawing>
        <wp:inline distT="0" distB="0" distL="0" distR="0" wp14:anchorId="2E1960F8" wp14:editId="1EA9DC5E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23642910">
    <w:abstractNumId w:val="5"/>
  </w:num>
  <w:num w:numId="2" w16cid:durableId="224417333">
    <w:abstractNumId w:val="4"/>
  </w:num>
  <w:num w:numId="3" w16cid:durableId="1026442973">
    <w:abstractNumId w:val="3"/>
  </w:num>
  <w:num w:numId="4" w16cid:durableId="883492480">
    <w:abstractNumId w:val="2"/>
  </w:num>
  <w:num w:numId="5" w16cid:durableId="1948267049">
    <w:abstractNumId w:val="1"/>
  </w:num>
  <w:num w:numId="6" w16cid:durableId="388648053">
    <w:abstractNumId w:val="0"/>
  </w:num>
  <w:num w:numId="7" w16cid:durableId="1591498952">
    <w:abstractNumId w:val="16"/>
  </w:num>
  <w:num w:numId="8" w16cid:durableId="98138245">
    <w:abstractNumId w:val="17"/>
  </w:num>
  <w:num w:numId="9" w16cid:durableId="418869663">
    <w:abstractNumId w:val="14"/>
  </w:num>
  <w:num w:numId="10" w16cid:durableId="1764645647">
    <w:abstractNumId w:val="10"/>
  </w:num>
  <w:num w:numId="11" w16cid:durableId="1807314642">
    <w:abstractNumId w:val="18"/>
  </w:num>
  <w:num w:numId="12" w16cid:durableId="79256252">
    <w:abstractNumId w:val="20"/>
  </w:num>
  <w:num w:numId="13" w16cid:durableId="1008100640">
    <w:abstractNumId w:val="22"/>
  </w:num>
  <w:num w:numId="14" w16cid:durableId="2130472303">
    <w:abstractNumId w:val="7"/>
  </w:num>
  <w:num w:numId="15" w16cid:durableId="1054234639">
    <w:abstractNumId w:val="12"/>
  </w:num>
  <w:num w:numId="16" w16cid:durableId="1215582474">
    <w:abstractNumId w:val="23"/>
  </w:num>
  <w:num w:numId="17" w16cid:durableId="13116001">
    <w:abstractNumId w:val="21"/>
  </w:num>
  <w:num w:numId="18" w16cid:durableId="2008747252">
    <w:abstractNumId w:val="19"/>
  </w:num>
  <w:num w:numId="19" w16cid:durableId="940454154">
    <w:abstractNumId w:val="15"/>
  </w:num>
  <w:num w:numId="20" w16cid:durableId="748038801">
    <w:abstractNumId w:val="13"/>
  </w:num>
  <w:num w:numId="21" w16cid:durableId="1777670740">
    <w:abstractNumId w:val="9"/>
  </w:num>
  <w:num w:numId="22" w16cid:durableId="773130068">
    <w:abstractNumId w:val="6"/>
  </w:num>
  <w:num w:numId="23" w16cid:durableId="1417634632">
    <w:abstractNumId w:val="11"/>
  </w:num>
  <w:num w:numId="24" w16cid:durableId="75559329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4231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1975"/>
    <w:rsid w:val="000B4AA4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4755A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E721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41B6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BDB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3F5BA3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414A"/>
    <w:rsid w:val="004D7473"/>
    <w:rsid w:val="004E192C"/>
    <w:rsid w:val="004E1CCF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426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065C2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5EFA"/>
    <w:rsid w:val="007B6FCC"/>
    <w:rsid w:val="007C3B61"/>
    <w:rsid w:val="007D1918"/>
    <w:rsid w:val="007F03F2"/>
    <w:rsid w:val="008031DF"/>
    <w:rsid w:val="008065D7"/>
    <w:rsid w:val="008111A3"/>
    <w:rsid w:val="00816E30"/>
    <w:rsid w:val="0082264B"/>
    <w:rsid w:val="008275BE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39E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0076"/>
    <w:rsid w:val="009C13FB"/>
    <w:rsid w:val="009D28CF"/>
    <w:rsid w:val="009E1FF3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3E1C"/>
    <w:rsid w:val="00BF7FE9"/>
    <w:rsid w:val="00C009D3"/>
    <w:rsid w:val="00C03596"/>
    <w:rsid w:val="00C05EEC"/>
    <w:rsid w:val="00C15A13"/>
    <w:rsid w:val="00C238D9"/>
    <w:rsid w:val="00C24A9D"/>
    <w:rsid w:val="00C2677E"/>
    <w:rsid w:val="00C31542"/>
    <w:rsid w:val="00C32FD8"/>
    <w:rsid w:val="00C5020D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0D0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64A4D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1C02"/>
    <w:rsid w:val="00F727A5"/>
    <w:rsid w:val="00F759B1"/>
    <w:rsid w:val="00F80E3C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fr-FR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fr-FR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fr-FR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fr-FR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fr-FR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fr-FR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fr-FR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fr-FR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fr-FR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fr-FR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fr-FR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2024-12-09T10:17:00Z</dcterms:created>
  <dcterms:modified xsi:type="dcterms:W3CDTF">2024-12-16T22:45:00Z</dcterms:modified>
</cp:coreProperties>
</file>