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0E302" w14:textId="72C1D4CC" w:rsidR="00A744FD" w:rsidRPr="00A744FD" w:rsidRDefault="00A744FD" w:rsidP="001667C4">
      <w:pPr>
        <w:rPr>
          <w:rFonts w:ascii="Acumin Pro" w:hAnsi="Acumin Pro"/>
          <w:color w:val="00908B"/>
          <w:sz w:val="18"/>
          <w:szCs w:val="18"/>
        </w:rPr>
      </w:pPr>
      <w:r>
        <w:rPr>
          <w:rFonts w:ascii="Acumin Pro" w:hAnsi="Acumin Pro"/>
          <w:b/>
          <w:bCs/>
          <w:noProof/>
          <w:color w:val="00908B"/>
          <w:kern w:val="32"/>
          <w:sz w:val="48"/>
          <w:szCs w:val="48"/>
        </w:rPr>
        <w:drawing>
          <wp:anchor distT="0" distB="0" distL="114300" distR="114300" simplePos="0" relativeHeight="251681792" behindDoc="1" locked="0" layoutInCell="1" allowOverlap="1" wp14:anchorId="110D7F16" wp14:editId="471DBEC9">
            <wp:simplePos x="0" y="0"/>
            <wp:positionH relativeFrom="margin">
              <wp:posOffset>-88900</wp:posOffset>
            </wp:positionH>
            <wp:positionV relativeFrom="paragraph">
              <wp:posOffset>-419735</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AF5AEF">
        <w:rPr>
          <w:rStyle w:val="Heading1Char"/>
          <w:rFonts w:ascii="Acumin Pro" w:hAnsi="Acumin Pro"/>
          <w:color w:val="00908B"/>
          <w:sz w:val="56"/>
          <w:szCs w:val="36"/>
        </w:rPr>
        <w:br/>
      </w:r>
      <w:r>
        <w:rPr>
          <w:rStyle w:val="Heading1Char"/>
          <w:rFonts w:ascii="Acumin Pro" w:hAnsi="Acumin Pro"/>
          <w:color w:val="00908B"/>
          <w:sz w:val="56"/>
        </w:rPr>
        <w:t xml:space="preserve">Cómo denunciar la injerencia extranjera </w:t>
      </w:r>
    </w:p>
    <w:p w14:paraId="15E2A6FB" w14:textId="4F908F74" w:rsidR="00AF5AEF" w:rsidRPr="0061640A" w:rsidRDefault="001667C4" w:rsidP="001667C4">
      <w:pPr>
        <w:rPr>
          <w:rFonts w:ascii="Acumin Pro" w:hAnsi="Acumin Pro" w:cs="Arial"/>
          <w:b/>
          <w:bCs/>
          <w:kern w:val="32"/>
          <w:sz w:val="56"/>
          <w:szCs w:val="36"/>
        </w:rPr>
      </w:pPr>
      <w:r>
        <w:rPr>
          <w:rFonts w:ascii="Acumin Pro" w:hAnsi="Acumin Pro"/>
          <w:sz w:val="28"/>
        </w:rPr>
        <w:t>Las comunidades étnicas de Nueva Zelanda no tienen por qué tolerar la injerencia extranjera. Pueden denunciarla utilizando las opciones</w:t>
      </w:r>
      <w:r w:rsidR="00657046">
        <w:rPr>
          <w:rFonts w:ascii="Acumin Pro" w:hAnsi="Acumin Pro"/>
          <w:sz w:val="28"/>
          <w:lang w:val="es-ES"/>
        </w:rPr>
        <w:t xml:space="preserve"> que se indican a continuación</w:t>
      </w:r>
      <w:r>
        <w:rPr>
          <w:rFonts w:ascii="Acumin Pro" w:hAnsi="Acumin Pro"/>
          <w:sz w:val="28"/>
        </w:rPr>
        <w:t>.</w:t>
      </w:r>
    </w:p>
    <w:p w14:paraId="50837CF8" w14:textId="37BA90DA" w:rsidR="001667C4" w:rsidRPr="002542A5" w:rsidRDefault="00694FD6" w:rsidP="001667C4">
      <w:pPr>
        <w:rPr>
          <w:rFonts w:ascii="Acumin Pro" w:hAnsi="Acumin Pro"/>
          <w:sz w:val="28"/>
          <w:szCs w:val="28"/>
        </w:rPr>
      </w:pPr>
      <w:r>
        <w:rPr>
          <w:noProof/>
        </w:rPr>
        <mc:AlternateContent>
          <mc:Choice Requires="wps">
            <w:drawing>
              <wp:anchor distT="0" distB="0" distL="114300" distR="114300" simplePos="0" relativeHeight="251679744" behindDoc="0" locked="0" layoutInCell="1" allowOverlap="1" wp14:anchorId="2A8951FD" wp14:editId="38F27B08">
                <wp:simplePos x="0" y="0"/>
                <wp:positionH relativeFrom="margin">
                  <wp:align>left</wp:align>
                </wp:positionH>
                <wp:positionV relativeFrom="paragraph">
                  <wp:posOffset>122750</wp:posOffset>
                </wp:positionV>
                <wp:extent cx="5732585" cy="2179320"/>
                <wp:effectExtent l="38100" t="38100" r="40005" b="30480"/>
                <wp:wrapNone/>
                <wp:docPr id="152284856" name="Rectangle: Diagonal Corners Rounded 2"/>
                <wp:cNvGraphicFramePr/>
                <a:graphic xmlns:a="http://schemas.openxmlformats.org/drawingml/2006/main">
                  <a:graphicData uri="http://schemas.microsoft.com/office/word/2010/wordprocessingShape">
                    <wps:wsp>
                      <wps:cNvSpPr/>
                      <wps:spPr>
                        <a:xfrm>
                          <a:off x="0" y="0"/>
                          <a:ext cx="5732585" cy="2179320"/>
                        </a:xfrm>
                        <a:prstGeom prst="round2DiagRect">
                          <a:avLst/>
                        </a:prstGeom>
                        <a:solidFill>
                          <a:schemeClr val="bg1"/>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42F0FF9D" w14:textId="77777777" w:rsidR="00694FD6" w:rsidRPr="00257702" w:rsidRDefault="00694FD6" w:rsidP="00694FD6">
                            <w:pPr>
                              <w:rPr>
                                <w:rFonts w:ascii="Acumin Pro" w:hAnsi="Acumin Pro"/>
                                <w:b/>
                                <w:bCs/>
                                <w:color w:val="A73138"/>
                                <w:sz w:val="28"/>
                                <w:szCs w:val="28"/>
                              </w:rPr>
                            </w:pPr>
                            <w:r>
                              <w:rPr>
                                <w:rFonts w:ascii="Acumin Pro" w:hAnsi="Acumin Pro"/>
                                <w:b/>
                                <w:color w:val="A73138"/>
                                <w:sz w:val="30"/>
                              </w:rPr>
                              <w:t xml:space="preserve">En caso de emergencia </w:t>
                            </w:r>
                          </w:p>
                          <w:p w14:paraId="328B024D" w14:textId="621B96BC" w:rsidR="00694FD6" w:rsidRPr="00D81D50" w:rsidRDefault="00694FD6" w:rsidP="00694FD6">
                            <w:pPr>
                              <w:rPr>
                                <w:rFonts w:ascii="Acumin Pro" w:hAnsi="Acumin Pro"/>
                                <w:sz w:val="22"/>
                                <w:szCs w:val="22"/>
                              </w:rPr>
                            </w:pPr>
                            <w:r>
                              <w:rPr>
                                <w:rFonts w:ascii="Acumin Pro" w:hAnsi="Acumin Pro"/>
                                <w:sz w:val="22"/>
                              </w:rPr>
                              <w:t xml:space="preserve">Si </w:t>
                            </w:r>
                            <w:r w:rsidR="006D60ED">
                              <w:rPr>
                                <w:rFonts w:ascii="Acumin Pro" w:hAnsi="Acumin Pro"/>
                                <w:sz w:val="22"/>
                                <w:lang w:val="es-ES"/>
                              </w:rPr>
                              <w:t>la injerencia está ocurriendo en ese</w:t>
                            </w:r>
                            <w:r>
                              <w:rPr>
                                <w:rFonts w:ascii="Acumin Pro" w:hAnsi="Acumin Pro"/>
                                <w:sz w:val="22"/>
                              </w:rPr>
                              <w:t xml:space="preserve"> momento, llame al 111 y </w:t>
                            </w:r>
                            <w:r w:rsidR="00A828AA">
                              <w:rPr>
                                <w:rFonts w:ascii="Acumin Pro" w:hAnsi="Acumin Pro"/>
                                <w:sz w:val="22"/>
                                <w:lang w:val="es-ES"/>
                              </w:rPr>
                              <w:t>pida que le comuniquen con</w:t>
                            </w:r>
                            <w:r>
                              <w:rPr>
                                <w:rFonts w:ascii="Acumin Pro" w:hAnsi="Acumin Pro"/>
                                <w:sz w:val="22"/>
                              </w:rPr>
                              <w:t xml:space="preserve"> la Policía. </w:t>
                            </w:r>
                          </w:p>
                          <w:p w14:paraId="19E41CC4" w14:textId="31A16449" w:rsidR="00694FD6" w:rsidRPr="00D81D50" w:rsidRDefault="00694FD6" w:rsidP="00694FD6">
                            <w:pPr>
                              <w:rPr>
                                <w:rFonts w:ascii="Acumin Pro" w:hAnsi="Acumin Pro"/>
                                <w:sz w:val="22"/>
                                <w:szCs w:val="22"/>
                              </w:rPr>
                            </w:pPr>
                            <w:r>
                              <w:rPr>
                                <w:rFonts w:ascii="Acumin Pro" w:hAnsi="Acumin Pro"/>
                                <w:sz w:val="22"/>
                              </w:rPr>
                              <w:t xml:space="preserve">Si no puede hablar y está hablando por teléfono celular, permanezca en silencio y espere a que digan "press 55" (pulse 55). </w:t>
                            </w:r>
                            <w:r>
                              <w:rPr>
                                <w:rFonts w:ascii="Acumin Pro" w:hAnsi="Acumin Pro"/>
                                <w:sz w:val="22"/>
                                <w:szCs w:val="22"/>
                              </w:rPr>
                              <w:br/>
                            </w:r>
                            <w:r>
                              <w:rPr>
                                <w:rFonts w:ascii="Acumin Pro" w:hAnsi="Acumin Pro"/>
                                <w:sz w:val="22"/>
                                <w:szCs w:val="22"/>
                              </w:rPr>
                              <w:br/>
                            </w:r>
                            <w:r>
                              <w:rPr>
                                <w:rFonts w:ascii="Acumin Pro" w:hAnsi="Acumin Pro"/>
                                <w:sz w:val="22"/>
                              </w:rPr>
                              <w:t>Si no puede hablar y está en un teléfono fijo, permanezca en silencio y escuche al operador</w:t>
                            </w:r>
                            <w:r w:rsidR="00CC185C">
                              <w:rPr>
                                <w:rFonts w:ascii="Acumin Pro" w:hAnsi="Acumin Pro"/>
                                <w:sz w:val="22"/>
                                <w:lang w:val="es-ES"/>
                              </w:rPr>
                              <w:t>,</w:t>
                            </w:r>
                            <w:r>
                              <w:rPr>
                                <w:rFonts w:ascii="Acumin Pro" w:hAnsi="Acumin Pro"/>
                                <w:sz w:val="22"/>
                              </w:rPr>
                              <w:t xml:space="preserve"> que le dirá que pulse cualquier botón para obtener ayuda.</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51FD" id="Rectangle: Diagonal Corners Rounded 2" o:spid="_x0000_s1026" style="position:absolute;margin-left:0;margin-top:9.65pt;width:451.4pt;height:171.6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32585,217932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" adj="-11796480,,5400" path="m363227,l5732585,r,l5732585,1816093v,200605,-162622,363227,-363227,363227l,2179320r,l,363227c,162622,162622,,363227,xe" fillcolor="white [3212]" strokecolor="#a73138" strokeweight="6pt">
                <v:stroke joinstyle="miter"/>
                <v:formulas/>
                <v:path arrowok="t" o:connecttype="custom" o:connectlocs="363227,0;5732585,0;5732585,0;5732585,1816093;5369358,2179320;0,2179320;0,2179320;0,363227;363227,0" o:connectangles="0,0,0,0,0,0,0,0,0" textboxrect="0,0,5732585,2179320"/>
                <v:textbox>
                  <w:txbxContent>
                    <w:p w14:paraId="42F0FF9D" w14:textId="77777777" w:rsidR="00694FD6" w:rsidRPr="00257702" w:rsidRDefault="00694FD6" w:rsidP="00694FD6">
                      <w:pPr>
                        <w:rPr>
                          <w:rFonts w:ascii="Acumin Pro" w:hAnsi="Acumin Pro"/>
                          <w:b/>
                          <w:bCs/>
                          <w:color w:val="A73138"/>
                          <w:sz w:val="28"/>
                          <w:szCs w:val="28"/>
                        </w:rPr>
                      </w:pPr>
                      <w:r>
                        <w:rPr>
                          <w:rFonts w:ascii="Acumin Pro" w:hAnsi="Acumin Pro"/>
                          <w:b/>
                          <w:color w:val="A73138"/>
                          <w:sz w:val="30"/>
                        </w:rPr>
                        <w:t xml:space="preserve">En caso de emergencia </w:t>
                      </w:r>
                    </w:p>
                    <w:p w14:paraId="328B024D" w14:textId="621B96BC" w:rsidR="00694FD6" w:rsidRPr="00D81D50" w:rsidRDefault="00694FD6" w:rsidP="00694FD6">
                      <w:pPr>
                        <w:rPr>
                          <w:rFonts w:ascii="Acumin Pro" w:hAnsi="Acumin Pro"/>
                          <w:sz w:val="22"/>
                          <w:szCs w:val="22"/>
                        </w:rPr>
                      </w:pPr>
                      <w:r>
                        <w:rPr>
                          <w:rFonts w:ascii="Acumin Pro" w:hAnsi="Acumin Pro"/>
                          <w:sz w:val="22"/>
                        </w:rPr>
                        <w:t xml:space="preserve">Si </w:t>
                      </w:r>
                      <w:r w:rsidR="006D60ED">
                        <w:rPr>
                          <w:rFonts w:ascii="Acumin Pro" w:hAnsi="Acumin Pro"/>
                          <w:sz w:val="22"/>
                          <w:lang w:val="es-ES"/>
                        </w:rPr>
                        <w:t>la injerencia está ocurriendo en ese</w:t>
                      </w:r>
                      <w:r>
                        <w:rPr>
                          <w:rFonts w:ascii="Acumin Pro" w:hAnsi="Acumin Pro"/>
                          <w:sz w:val="22"/>
                        </w:rPr>
                        <w:t xml:space="preserve"> momento, llame al 111 y </w:t>
                      </w:r>
                      <w:r w:rsidR="00A828AA">
                        <w:rPr>
                          <w:rFonts w:ascii="Acumin Pro" w:hAnsi="Acumin Pro"/>
                          <w:sz w:val="22"/>
                          <w:lang w:val="es-ES"/>
                        </w:rPr>
                        <w:t>pida que le comuniquen con</w:t>
                      </w:r>
                      <w:r>
                        <w:rPr>
                          <w:rFonts w:ascii="Acumin Pro" w:hAnsi="Acumin Pro"/>
                          <w:sz w:val="22"/>
                        </w:rPr>
                        <w:t xml:space="preserve"> la Policía. </w:t>
                      </w:r>
                    </w:p>
                    <w:p w14:paraId="19E41CC4" w14:textId="31A16449" w:rsidR="00694FD6" w:rsidRPr="00D81D50" w:rsidRDefault="00694FD6" w:rsidP="00694FD6">
                      <w:pPr>
                        <w:rPr>
                          <w:rFonts w:ascii="Acumin Pro" w:hAnsi="Acumin Pro"/>
                          <w:sz w:val="22"/>
                          <w:szCs w:val="22"/>
                        </w:rPr>
                      </w:pPr>
                      <w:r>
                        <w:rPr>
                          <w:rFonts w:ascii="Acumin Pro" w:hAnsi="Acumin Pro"/>
                          <w:sz w:val="22"/>
                        </w:rPr>
                        <w:t xml:space="preserve">Si no puede hablar y está hablando por teléfono celular, permanezca en silencio y espere a que digan "press 55" (pulse 55). </w:t>
                      </w:r>
                      <w:r>
                        <w:rPr>
                          <w:rFonts w:ascii="Acumin Pro" w:hAnsi="Acumin Pro"/>
                          <w:sz w:val="22"/>
                          <w:szCs w:val="22"/>
                        </w:rPr>
                        <w:br/>
                      </w:r>
                      <w:r>
                        <w:rPr>
                          <w:rFonts w:ascii="Acumin Pro" w:hAnsi="Acumin Pro"/>
                          <w:sz w:val="22"/>
                          <w:szCs w:val="22"/>
                        </w:rPr>
                        <w:br/>
                      </w:r>
                      <w:r>
                        <w:rPr>
                          <w:rFonts w:ascii="Acumin Pro" w:hAnsi="Acumin Pro"/>
                          <w:sz w:val="22"/>
                        </w:rPr>
                        <w:t>Si no puede hablar y está en un teléfono fijo, permanezca en silencio y escuche al operador</w:t>
                      </w:r>
                      <w:r w:rsidR="00CC185C">
                        <w:rPr>
                          <w:rFonts w:ascii="Acumin Pro" w:hAnsi="Acumin Pro"/>
                          <w:sz w:val="22"/>
                          <w:lang w:val="es-ES"/>
                        </w:rPr>
                        <w:t>,</w:t>
                      </w:r>
                      <w:r>
                        <w:rPr>
                          <w:rFonts w:ascii="Acumin Pro" w:hAnsi="Acumin Pro"/>
                          <w:sz w:val="22"/>
                        </w:rPr>
                        <w:t xml:space="preserve"> que le dirá que pulse cualquier botón para obtener ayuda.</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v:textbox>
                <w10:wrap anchorx="margin"/>
              </v:shape>
            </w:pict>
          </mc:Fallback>
        </mc:AlternateContent>
      </w:r>
      <w:r w:rsidR="001667C4">
        <w:rPr>
          <w:rFonts w:ascii="Acumin Pro" w:hAnsi="Acumin Pro"/>
          <w:sz w:val="28"/>
          <w:szCs w:val="28"/>
        </w:rPr>
        <w:br/>
      </w:r>
    </w:p>
    <w:p w14:paraId="5F5E2343" w14:textId="4A8A135E" w:rsidR="001667C4" w:rsidRPr="00FD7DFA" w:rsidRDefault="001667C4" w:rsidP="001667C4">
      <w:pPr>
        <w:rPr>
          <w:rFonts w:ascii="Acumin Pro" w:hAnsi="Acumin Pro"/>
          <w:sz w:val="26"/>
          <w:szCs w:val="26"/>
        </w:rPr>
      </w:pPr>
    </w:p>
    <w:p w14:paraId="397BB421" w14:textId="2D17C138" w:rsidR="001667C4" w:rsidRPr="00FD7DFA" w:rsidRDefault="001667C4" w:rsidP="001667C4">
      <w:pPr>
        <w:rPr>
          <w:rFonts w:ascii="Acumin Pro" w:hAnsi="Acumin Pro"/>
          <w:sz w:val="26"/>
          <w:szCs w:val="26"/>
        </w:rPr>
      </w:pPr>
    </w:p>
    <w:p w14:paraId="585C1795" w14:textId="5CCE3F77" w:rsidR="001667C4" w:rsidRDefault="00A04CDD" w:rsidP="001667C4">
      <w:pPr>
        <w:rPr>
          <w:rFonts w:ascii="Acumin Pro" w:hAnsi="Acumin Pro"/>
        </w:rPr>
      </w:pPr>
      <w:r>
        <w:rPr>
          <w:rFonts w:ascii="Acumin Pro" w:hAnsi="Acumin Pro"/>
          <w:sz w:val="26"/>
          <w:szCs w:val="26"/>
        </w:rPr>
        <w:br/>
      </w:r>
    </w:p>
    <w:p w14:paraId="35A5A721" w14:textId="410FBF34" w:rsidR="001667C4" w:rsidRPr="009B236A" w:rsidRDefault="000E0A2B" w:rsidP="001667C4">
      <w:pPr>
        <w:pStyle w:val="Heading2"/>
        <w:rPr>
          <w:rFonts w:ascii="Acumin Pro" w:hAnsi="Acumin Pro"/>
          <w:color w:val="auto"/>
        </w:rPr>
      </w:pPr>
      <w:r>
        <w:rPr>
          <w:rFonts w:ascii="Acumin Pro" w:hAnsi="Acumin Pro"/>
          <w:color w:val="auto"/>
        </w:rPr>
        <w:br/>
      </w:r>
      <w:r w:rsidR="006F36CB">
        <w:rPr>
          <w:rFonts w:ascii="Acumin Pro" w:hAnsi="Acumin Pro"/>
          <w:color w:val="auto"/>
        </w:rPr>
        <w:br/>
      </w:r>
      <w:r>
        <w:rPr>
          <w:rFonts w:ascii="Acumin Pro" w:hAnsi="Acumin Pro"/>
          <w:color w:val="007472"/>
          <w:sz w:val="34"/>
        </w:rPr>
        <w:t xml:space="preserve">Cómo denunciar la injerencia extranjera </w:t>
      </w:r>
    </w:p>
    <w:p w14:paraId="158B1709" w14:textId="17911E10" w:rsidR="001667C4" w:rsidRPr="00FD7DFA" w:rsidRDefault="006F36CB" w:rsidP="00AF5AEF">
      <w:pPr>
        <w:spacing w:line="276" w:lineRule="auto"/>
        <w:rPr>
          <w:rFonts w:ascii="Acumin Pro" w:hAnsi="Acumin Pro"/>
          <w:color w:val="000000" w:themeColor="text1"/>
          <w:sz w:val="22"/>
          <w:szCs w:val="22"/>
        </w:rPr>
      </w:pPr>
      <w:r>
        <w:rPr>
          <w:noProof/>
        </w:rPr>
        <mc:AlternateContent>
          <mc:Choice Requires="wps">
            <w:drawing>
              <wp:anchor distT="0" distB="0" distL="114300" distR="114300" simplePos="0" relativeHeight="251675648" behindDoc="0" locked="0" layoutInCell="1" allowOverlap="1" wp14:anchorId="2445BF0C" wp14:editId="0CE568EA">
                <wp:simplePos x="0" y="0"/>
                <wp:positionH relativeFrom="margin">
                  <wp:posOffset>-63158</wp:posOffset>
                </wp:positionH>
                <wp:positionV relativeFrom="paragraph">
                  <wp:posOffset>812703</wp:posOffset>
                </wp:positionV>
                <wp:extent cx="5710457" cy="3682512"/>
                <wp:effectExtent l="38100" t="38100" r="43180" b="32385"/>
                <wp:wrapNone/>
                <wp:docPr id="806826643" name="Rectangle: Diagonal Corners Rounded 2"/>
                <wp:cNvGraphicFramePr/>
                <a:graphic xmlns:a="http://schemas.openxmlformats.org/drawingml/2006/main">
                  <a:graphicData uri="http://schemas.microsoft.com/office/word/2010/wordprocessingShape">
                    <wps:wsp>
                      <wps:cNvSpPr/>
                      <wps:spPr>
                        <a:xfrm>
                          <a:off x="0" y="0"/>
                          <a:ext cx="5710457" cy="3682512"/>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5CD1276F" w14:textId="77777777"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Denunciar la injerencia extranjera ante el NZSIS</w:t>
                            </w:r>
                            <w:r w:rsidRPr="008756F8">
                              <w:rPr>
                                <w:rFonts w:ascii="Acumin Pro" w:hAnsi="Acumin Pro"/>
                                <w:color w:val="007472"/>
                                <w:sz w:val="28"/>
                                <w:szCs w:val="28"/>
                              </w:rPr>
                              <w:t xml:space="preserve"> </w:t>
                            </w:r>
                          </w:p>
                          <w:p w14:paraId="5EE2B0D4" w14:textId="52A8D307" w:rsidR="00694FD6" w:rsidRPr="00FD7DFA" w:rsidRDefault="00694FD6" w:rsidP="00694FD6">
                            <w:pPr>
                              <w:spacing w:line="276" w:lineRule="auto"/>
                              <w:rPr>
                                <w:rFonts w:ascii="Acumin Pro" w:hAnsi="Acumin Pro"/>
                                <w:sz w:val="22"/>
                                <w:szCs w:val="22"/>
                              </w:rPr>
                            </w:pPr>
                            <w:r>
                              <w:rPr>
                                <w:rFonts w:ascii="Acumin Pro" w:hAnsi="Acumin Pro"/>
                                <w:sz w:val="22"/>
                              </w:rPr>
                              <w:t xml:space="preserve">Puede denunciar la injerencia extranjera utilizando el </w:t>
                            </w:r>
                            <w:hyperlink r:id="rId9" w:anchor="pb6zx0vrt4jibuhfjz4cj1dj6" w:history="1">
                              <w:r>
                                <w:rPr>
                                  <w:rStyle w:val="Hyperlink"/>
                                  <w:rFonts w:ascii="Acumin Pro" w:hAnsi="Acumin Pro"/>
                                  <w:color w:val="0070C0"/>
                                  <w:sz w:val="22"/>
                                </w:rPr>
                                <w:t>formulario</w:t>
                              </w:r>
                            </w:hyperlink>
                            <w:r>
                              <w:rPr>
                                <w:rFonts w:ascii="Acumin Pro" w:hAnsi="Acumin Pro"/>
                                <w:sz w:val="22"/>
                              </w:rPr>
                              <w:t xml:space="preserve"> seguro en línea que aparece en el sitio web del NZSIS. </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Si no lo desea, no es necesario que proporcione información personal como su nombre, número de teléfono o datos de contacto. También puede rellenar el formulario en su propio idioma.</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 xml:space="preserve">Si desea hablar con alguien del NZSIS, puede llamar al </w:t>
                            </w:r>
                            <w:r w:rsidRPr="00FD7DFA">
                              <w:rPr>
                                <w:rFonts w:ascii="Acumin Pro" w:hAnsi="Acumin Pro"/>
                                <w:b/>
                                <w:bCs/>
                                <w:sz w:val="22"/>
                                <w:szCs w:val="22"/>
                              </w:rPr>
                              <w:t xml:space="preserve">+64 4 472 6170 </w:t>
                            </w:r>
                            <w:r>
                              <w:rPr>
                                <w:rFonts w:ascii="Acumin Pro" w:hAnsi="Acumin Pro"/>
                                <w:sz w:val="22"/>
                              </w:rPr>
                              <w:t xml:space="preserve">o al </w:t>
                            </w:r>
                            <w:r w:rsidR="008748D1">
                              <w:rPr>
                                <w:rFonts w:ascii="Acumin Pro" w:hAnsi="Acumin Pro"/>
                                <w:sz w:val="22"/>
                              </w:rPr>
                              <w:br/>
                            </w:r>
                            <w:r>
                              <w:rPr>
                                <w:rFonts w:ascii="Acumin Pro" w:hAnsi="Acumin Pro"/>
                                <w:b/>
                                <w:sz w:val="22"/>
                              </w:rPr>
                              <w:t xml:space="preserve">0800 747 224. </w:t>
                            </w:r>
                          </w:p>
                          <w:p w14:paraId="39A6973F" w14:textId="2143ADA5" w:rsidR="00694FD6" w:rsidRPr="00FD7DFA" w:rsidRDefault="00694FD6" w:rsidP="00694FD6">
                            <w:pPr>
                              <w:spacing w:line="276" w:lineRule="auto"/>
                              <w:rPr>
                                <w:rFonts w:ascii="Acumin Pro" w:hAnsi="Acumin Pro"/>
                                <w:color w:val="000000" w:themeColor="text1"/>
                                <w:sz w:val="22"/>
                                <w:szCs w:val="22"/>
                              </w:rPr>
                            </w:pPr>
                            <w:r>
                              <w:rPr>
                                <w:rFonts w:ascii="Acumin Pro" w:hAnsi="Acumin Pro"/>
                                <w:color w:val="000000" w:themeColor="text1"/>
                                <w:sz w:val="22"/>
                              </w:rPr>
                              <w:t xml:space="preserve">Cuando el NZSIS vea su denuncia, la verificará. Si deja sus datos de contacto, el NZSIS solo se comunicará con usted si necesita más información. Si no lo hace, no significa que haya ignorado </w:t>
                            </w:r>
                            <w:r w:rsidR="00CC185C">
                              <w:rPr>
                                <w:rFonts w:ascii="Acumin Pro" w:hAnsi="Acumin Pro"/>
                                <w:color w:val="000000" w:themeColor="text1"/>
                                <w:sz w:val="22"/>
                                <w:lang w:val="es-ES"/>
                              </w:rPr>
                              <w:t>la denuncia</w:t>
                            </w:r>
                            <w:r>
                              <w:rPr>
                                <w:rFonts w:ascii="Acumin Pro" w:hAnsi="Acumin Pro"/>
                                <w:color w:val="000000" w:themeColor="text1"/>
                                <w:sz w:val="22"/>
                              </w:rPr>
                              <w:t xml:space="preserve">. </w:t>
                            </w:r>
                          </w:p>
                          <w:p w14:paraId="2BC857A1" w14:textId="137078A6" w:rsidR="00694FD6" w:rsidRPr="00A03E82" w:rsidRDefault="00694FD6" w:rsidP="00694FD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BF0C" id="_x0000_s1027" style="position:absolute;margin-left:-4.95pt;margin-top:64pt;width:449.65pt;height:289.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10457,368251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" adj="-11796480,,5400" path="m613764,l5710457,r,l5710457,3068748v,338972,-274792,613764,-613764,613764l,3682512r,l,613764c,274792,274792,,613764,xe" filled="f" strokecolor="#007472" strokeweight="6pt">
                <v:stroke joinstyle="miter"/>
                <v:formulas/>
                <v:path arrowok="t" o:connecttype="custom" o:connectlocs="613764,0;5710457,0;5710457,0;5710457,3068748;5096693,3682512;0,3682512;0,3682512;0,613764;613764,0" o:connectangles="0,0,0,0,0,0,0,0,0" textboxrect="0,0,5710457,3682512"/>
                <v:textbox>
                  <w:txbxContent>
                    <w:p w14:paraId="5CD1276F" w14:textId="77777777"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Denunciar la injerencia extranjera ante el NZSIS</w:t>
                      </w:r>
                      <w:r w:rsidRPr="008756F8">
                        <w:rPr>
                          <w:rFonts w:ascii="Acumin Pro" w:hAnsi="Acumin Pro"/>
                          <w:color w:val="007472"/>
                          <w:sz w:val="28"/>
                          <w:szCs w:val="28"/>
                        </w:rPr>
                        <w:t xml:space="preserve"> </w:t>
                      </w:r>
                    </w:p>
                    <w:p w14:paraId="5EE2B0D4" w14:textId="52A8D307" w:rsidR="00694FD6" w:rsidRPr="00FD7DFA" w:rsidRDefault="00694FD6" w:rsidP="00694FD6">
                      <w:pPr>
                        <w:spacing w:line="276" w:lineRule="auto"/>
                        <w:rPr>
                          <w:rFonts w:ascii="Acumin Pro" w:hAnsi="Acumin Pro"/>
                          <w:sz w:val="22"/>
                          <w:szCs w:val="22"/>
                        </w:rPr>
                      </w:pPr>
                      <w:r>
                        <w:rPr>
                          <w:rFonts w:ascii="Acumin Pro" w:hAnsi="Acumin Pro"/>
                          <w:sz w:val="22"/>
                        </w:rPr>
                        <w:t xml:space="preserve">Puede denunciar la injerencia extranjera utilizando el </w:t>
                      </w:r>
                      <w:hyperlink r:id="rId10" w:anchor="pb6zx0vrt4jibuhfjz4cj1dj6" w:history="1">
                        <w:r>
                          <w:rPr>
                            <w:rStyle w:val="Hyperlink"/>
                            <w:rFonts w:ascii="Acumin Pro" w:hAnsi="Acumin Pro"/>
                            <w:color w:val="0070C0"/>
                            <w:sz w:val="22"/>
                          </w:rPr>
                          <w:t>formulario</w:t>
                        </w:r>
                      </w:hyperlink>
                      <w:r>
                        <w:rPr>
                          <w:rFonts w:ascii="Acumin Pro" w:hAnsi="Acumin Pro"/>
                          <w:sz w:val="22"/>
                        </w:rPr>
                        <w:t xml:space="preserve"> seguro en línea que aparece en el sitio web del NZSIS. </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Si no lo desea, no es necesario que proporcione información personal como su nombre, número de teléfono o datos de contacto. También puede rellenar el formulario en su propio idioma.</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 xml:space="preserve">Si desea hablar con alguien del NZSIS, puede llamar al </w:t>
                      </w:r>
                      <w:r w:rsidRPr="00FD7DFA">
                        <w:rPr>
                          <w:rFonts w:ascii="Acumin Pro" w:hAnsi="Acumin Pro"/>
                          <w:b/>
                          <w:bCs/>
                          <w:sz w:val="22"/>
                          <w:szCs w:val="22"/>
                        </w:rPr>
                        <w:t xml:space="preserve">+64 4 472 6170 </w:t>
                      </w:r>
                      <w:r>
                        <w:rPr>
                          <w:rFonts w:ascii="Acumin Pro" w:hAnsi="Acumin Pro"/>
                          <w:sz w:val="22"/>
                        </w:rPr>
                        <w:t xml:space="preserve">o al </w:t>
                      </w:r>
                      <w:r w:rsidR="008748D1">
                        <w:rPr>
                          <w:rFonts w:ascii="Acumin Pro" w:hAnsi="Acumin Pro"/>
                          <w:sz w:val="22"/>
                        </w:rPr>
                        <w:br/>
                      </w:r>
                      <w:r>
                        <w:rPr>
                          <w:rFonts w:ascii="Acumin Pro" w:hAnsi="Acumin Pro"/>
                          <w:b/>
                          <w:sz w:val="22"/>
                        </w:rPr>
                        <w:t xml:space="preserve">0800 747 224. </w:t>
                      </w:r>
                    </w:p>
                    <w:p w14:paraId="39A6973F" w14:textId="2143ADA5" w:rsidR="00694FD6" w:rsidRPr="00FD7DFA" w:rsidRDefault="00694FD6" w:rsidP="00694FD6">
                      <w:pPr>
                        <w:spacing w:line="276" w:lineRule="auto"/>
                        <w:rPr>
                          <w:rFonts w:ascii="Acumin Pro" w:hAnsi="Acumin Pro"/>
                          <w:color w:val="000000" w:themeColor="text1"/>
                          <w:sz w:val="22"/>
                          <w:szCs w:val="22"/>
                        </w:rPr>
                      </w:pPr>
                      <w:r>
                        <w:rPr>
                          <w:rFonts w:ascii="Acumin Pro" w:hAnsi="Acumin Pro"/>
                          <w:color w:val="000000" w:themeColor="text1"/>
                          <w:sz w:val="22"/>
                        </w:rPr>
                        <w:t xml:space="preserve">Cuando el NZSIS vea su denuncia, la verificará. Si deja sus datos de contacto, el NZSIS solo se comunicará con usted si necesita más información. Si no lo hace, no significa que haya ignorado </w:t>
                      </w:r>
                      <w:r w:rsidR="00CC185C">
                        <w:rPr>
                          <w:rFonts w:ascii="Acumin Pro" w:hAnsi="Acumin Pro"/>
                          <w:color w:val="000000" w:themeColor="text1"/>
                          <w:sz w:val="22"/>
                          <w:lang w:val="es-ES"/>
                        </w:rPr>
                        <w:t>la denuncia</w:t>
                      </w:r>
                      <w:r>
                        <w:rPr>
                          <w:rFonts w:ascii="Acumin Pro" w:hAnsi="Acumin Pro"/>
                          <w:color w:val="000000" w:themeColor="text1"/>
                          <w:sz w:val="22"/>
                        </w:rPr>
                        <w:t xml:space="preserve">. </w:t>
                      </w:r>
                    </w:p>
                    <w:p w14:paraId="2BC857A1" w14:textId="137078A6" w:rsidR="00694FD6" w:rsidRPr="00A03E82" w:rsidRDefault="00694FD6" w:rsidP="00694FD6">
                      <w:pPr>
                        <w:spacing w:line="276" w:lineRule="auto"/>
                        <w:rPr>
                          <w:rFonts w:ascii="Acumin Pro" w:hAnsi="Acumin Pro"/>
                          <w:color w:val="000000" w:themeColor="text1"/>
                          <w:sz w:val="22"/>
                          <w:szCs w:val="22"/>
                        </w:rPr>
                      </w:pPr>
                    </w:p>
                  </w:txbxContent>
                </v:textbox>
                <w10:wrap anchorx="margin"/>
              </v:shape>
            </w:pict>
          </mc:Fallback>
        </mc:AlternateContent>
      </w:r>
      <w:r>
        <w:rPr>
          <w:rFonts w:ascii="Acumin Pro" w:hAnsi="Acumin Pro"/>
          <w:sz w:val="22"/>
        </w:rPr>
        <w:t>Todos podemos ayudar a proteger a Nueva Zelanda contra la injerencia extranjera</w:t>
      </w:r>
      <w:r w:rsidR="00CC185C">
        <w:rPr>
          <w:rFonts w:ascii="Acumin Pro" w:hAnsi="Acumin Pro"/>
          <w:sz w:val="22"/>
          <w:lang w:val="es-ES"/>
        </w:rPr>
        <w:t>,</w:t>
      </w:r>
      <w:r>
        <w:rPr>
          <w:rFonts w:ascii="Acumin Pro" w:hAnsi="Acumin Pro"/>
          <w:sz w:val="22"/>
        </w:rPr>
        <w:t xml:space="preserve"> y para ello debemos denunciarla ante el NZSIS o la Policía. No importa ante cuál de los dos se haga la denuncia: ambos organismos se asegurarán de que la información llegue al lugar correcto.</w:t>
      </w:r>
      <w:r w:rsidR="00AF5AEF">
        <w:rPr>
          <w:rFonts w:ascii="Acumin Pro" w:hAnsi="Acumin Pro"/>
          <w:sz w:val="22"/>
          <w:szCs w:val="22"/>
        </w:rPr>
        <w:br/>
      </w:r>
      <w:r w:rsidR="001667C4">
        <w:rPr>
          <w:rFonts w:ascii="Acumin Pro" w:hAnsi="Acumin Pro"/>
          <w:b/>
          <w:bCs/>
          <w:sz w:val="28"/>
          <w:szCs w:val="28"/>
        </w:rPr>
        <w:br/>
      </w:r>
    </w:p>
    <w:p w14:paraId="5D790CE8" w14:textId="2632E166" w:rsidR="00AE478C" w:rsidRPr="00BE6A32" w:rsidRDefault="001667C4" w:rsidP="006F36CB">
      <w:pPr>
        <w:keepLines w:val="0"/>
      </w:pPr>
      <w:r>
        <w:br w:type="page"/>
      </w:r>
      <w:r w:rsidR="00BE6A32">
        <w:rPr>
          <w:noProof/>
        </w:rPr>
        <w:lastRenderedPageBreak/>
        <mc:AlternateContent>
          <mc:Choice Requires="wps">
            <w:drawing>
              <wp:anchor distT="0" distB="0" distL="114300" distR="114300" simplePos="0" relativeHeight="251677696" behindDoc="0" locked="0" layoutInCell="1" allowOverlap="1" wp14:anchorId="58223F14" wp14:editId="08FDDC27">
                <wp:simplePos x="0" y="0"/>
                <wp:positionH relativeFrom="margin">
                  <wp:align>right</wp:align>
                </wp:positionH>
                <wp:positionV relativeFrom="paragraph">
                  <wp:posOffset>480601</wp:posOffset>
                </wp:positionV>
                <wp:extent cx="5713535" cy="2679700"/>
                <wp:effectExtent l="38100" t="38100" r="40005" b="44450"/>
                <wp:wrapNone/>
                <wp:docPr id="1437355822" name="Rectangle: Diagonal Corners Rounded 2"/>
                <wp:cNvGraphicFramePr/>
                <a:graphic xmlns:a="http://schemas.openxmlformats.org/drawingml/2006/main">
                  <a:graphicData uri="http://schemas.microsoft.com/office/word/2010/wordprocessingShape">
                    <wps:wsp>
                      <wps:cNvSpPr/>
                      <wps:spPr>
                        <a:xfrm>
                          <a:off x="0" y="0"/>
                          <a:ext cx="5713535" cy="2679700"/>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01C01C8E" w14:textId="723A1224"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Denunciar la injerencia extranjera ante la Policía</w:t>
                            </w:r>
                            <w:r w:rsidRPr="008756F8">
                              <w:rPr>
                                <w:rFonts w:ascii="Acumin Pro" w:hAnsi="Acumin Pro"/>
                                <w:color w:val="007472"/>
                                <w:sz w:val="28"/>
                                <w:szCs w:val="28"/>
                              </w:rPr>
                              <w:t xml:space="preserve"> </w:t>
                            </w:r>
                          </w:p>
                          <w:p w14:paraId="42141215" w14:textId="0F5CC666" w:rsidR="00694FD6" w:rsidRPr="008756F8" w:rsidRDefault="00694FD6" w:rsidP="00694FD6">
                            <w:pPr>
                              <w:spacing w:line="276" w:lineRule="auto"/>
                              <w:rPr>
                                <w:rFonts w:ascii="Acumin Pro" w:hAnsi="Acumin Pro"/>
                                <w:sz w:val="22"/>
                                <w:szCs w:val="22"/>
                              </w:rPr>
                            </w:pPr>
                            <w:r>
                              <w:rPr>
                                <w:rFonts w:ascii="Acumin Pro" w:hAnsi="Acumin Pro"/>
                                <w:sz w:val="22"/>
                              </w:rPr>
                              <w:t>Si no se trata de una emergencia, puede comunicarse con la Policía de las siguientes maneras:</w:t>
                            </w:r>
                          </w:p>
                          <w:p w14:paraId="170686B3" w14:textId="77777777"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 xml:space="preserve">rellenando el </w:t>
                            </w:r>
                            <w:hyperlink r:id="rId11" w:history="1">
                              <w:r>
                                <w:rPr>
                                  <w:rStyle w:val="Hyperlink"/>
                                  <w:rFonts w:ascii="Acumin Pro" w:hAnsi="Acumin Pro"/>
                                  <w:color w:val="0070C0"/>
                                  <w:sz w:val="22"/>
                                </w:rPr>
                                <w:t>formulario</w:t>
                              </w:r>
                            </w:hyperlink>
                            <w:r>
                              <w:rPr>
                                <w:rFonts w:ascii="Acumin Pro" w:hAnsi="Acumin Pro"/>
                                <w:sz w:val="22"/>
                              </w:rPr>
                              <w:t xml:space="preserve"> en línea 105;</w:t>
                            </w:r>
                          </w:p>
                          <w:p w14:paraId="706A4E0D" w14:textId="311F9781"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llamando al 105 desde cualquier teléfono móvil o fijo (este servicio es gratuito y está disponible 24 horas al día, 7 días a la semana, en todo el país).</w:t>
                            </w:r>
                          </w:p>
                          <w:p w14:paraId="39413E70" w14:textId="77777777" w:rsidR="00694FD6" w:rsidRPr="008756F8" w:rsidRDefault="00694FD6" w:rsidP="00694FD6">
                            <w:r>
                              <w:rPr>
                                <w:rFonts w:ascii="Acumin Pro" w:hAnsi="Acumin Pro"/>
                                <w:sz w:val="22"/>
                              </w:rPr>
                              <w:t>En el formulario 105 se solicitan algunos datos personales para que la Policía pueda tramitar la denuncia y comunicarse con usted. La Policía solo utiliza esa información con los fines permitidos.</w:t>
                            </w:r>
                          </w:p>
                          <w:p w14:paraId="17050FF4" w14:textId="77777777" w:rsidR="00694FD6" w:rsidRPr="008756F8" w:rsidRDefault="00694FD6" w:rsidP="00694FD6">
                            <w:pPr>
                              <w:jc w:val="center"/>
                              <w:rPr>
                                <w:rFonts w:ascii="Acumin Pro" w:hAnsi="Acumin Pro"/>
                                <w:color w:val="007472"/>
                                <w:sz w:val="20"/>
                                <w:szCs w:val="20"/>
                              </w:rPr>
                            </w:pPr>
                          </w:p>
                          <w:p w14:paraId="6B01C9E7" w14:textId="77777777" w:rsidR="00694FD6" w:rsidRPr="008756F8" w:rsidRDefault="00694FD6" w:rsidP="00694FD6">
                            <w:pPr>
                              <w:spacing w:line="276" w:lineRule="auto"/>
                              <w:rPr>
                                <w:rFonts w:ascii="Acumin Pro" w:hAnsi="Acumin Pro"/>
                                <w:color w:val="007472"/>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3F14" id="_x0000_s1028" style="position:absolute;margin-left:398.7pt;margin-top:37.85pt;width:449.9pt;height:211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713535,26797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" adj="-11796480,,5400" path="m446626,l5713535,r,l5713535,2233074v,246665,-199961,446626,-446626,446626l,2679700r,l,446626c,199961,199961,,446626,xe" filled="f" strokecolor="#007472" strokeweight="6pt">
                <v:stroke joinstyle="miter"/>
                <v:formulas/>
                <v:path arrowok="t" o:connecttype="custom" o:connectlocs="446626,0;5713535,0;5713535,0;5713535,2233074;5266909,2679700;0,2679700;0,2679700;0,446626;446626,0" o:connectangles="0,0,0,0,0,0,0,0,0" textboxrect="0,0,5713535,2679700"/>
                <v:textbox>
                  <w:txbxContent>
                    <w:p w14:paraId="01C01C8E" w14:textId="723A1224" w:rsidR="00694FD6" w:rsidRPr="008756F8" w:rsidRDefault="00694FD6" w:rsidP="00694FD6">
                      <w:pPr>
                        <w:spacing w:line="276" w:lineRule="auto"/>
                        <w:rPr>
                          <w:rFonts w:ascii="Acumin Pro" w:hAnsi="Acumin Pro"/>
                          <w:color w:val="007472"/>
                          <w:sz w:val="22"/>
                          <w:szCs w:val="22"/>
                        </w:rPr>
                      </w:pPr>
                      <w:r>
                        <w:rPr>
                          <w:rFonts w:ascii="Acumin Pro" w:hAnsi="Acumin Pro"/>
                          <w:b/>
                          <w:color w:val="007472"/>
                          <w:sz w:val="28"/>
                        </w:rPr>
                        <w:t>Denunciar la injerencia extranjera ante la Policía</w:t>
                      </w:r>
                      <w:r w:rsidRPr="008756F8">
                        <w:rPr>
                          <w:rFonts w:ascii="Acumin Pro" w:hAnsi="Acumin Pro"/>
                          <w:color w:val="007472"/>
                          <w:sz w:val="28"/>
                          <w:szCs w:val="28"/>
                        </w:rPr>
                        <w:t xml:space="preserve"> </w:t>
                      </w:r>
                    </w:p>
                    <w:p w14:paraId="42141215" w14:textId="0F5CC666" w:rsidR="00694FD6" w:rsidRPr="008756F8" w:rsidRDefault="00694FD6" w:rsidP="00694FD6">
                      <w:pPr>
                        <w:spacing w:line="276" w:lineRule="auto"/>
                        <w:rPr>
                          <w:rFonts w:ascii="Acumin Pro" w:hAnsi="Acumin Pro"/>
                          <w:sz w:val="22"/>
                          <w:szCs w:val="22"/>
                        </w:rPr>
                      </w:pPr>
                      <w:r>
                        <w:rPr>
                          <w:rFonts w:ascii="Acumin Pro" w:hAnsi="Acumin Pro"/>
                          <w:sz w:val="22"/>
                        </w:rPr>
                        <w:t>Si no se trata de una emergencia, puede comunicarse con la Policía de las siguientes maneras:</w:t>
                      </w:r>
                    </w:p>
                    <w:p w14:paraId="170686B3" w14:textId="77777777"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 xml:space="preserve">rellenando el </w:t>
                      </w:r>
                      <w:hyperlink r:id="rId12" w:history="1">
                        <w:r>
                          <w:rPr>
                            <w:rStyle w:val="Hyperlink"/>
                            <w:rFonts w:ascii="Acumin Pro" w:hAnsi="Acumin Pro"/>
                            <w:color w:val="0070C0"/>
                            <w:sz w:val="22"/>
                          </w:rPr>
                          <w:t>formulario</w:t>
                        </w:r>
                      </w:hyperlink>
                      <w:r>
                        <w:rPr>
                          <w:rFonts w:ascii="Acumin Pro" w:hAnsi="Acumin Pro"/>
                          <w:sz w:val="22"/>
                        </w:rPr>
                        <w:t xml:space="preserve"> en línea 105;</w:t>
                      </w:r>
                    </w:p>
                    <w:p w14:paraId="706A4E0D" w14:textId="311F9781" w:rsidR="00694FD6" w:rsidRPr="008756F8" w:rsidRDefault="00694FD6" w:rsidP="00694FD6">
                      <w:pPr>
                        <w:pStyle w:val="ListParagraph"/>
                        <w:numPr>
                          <w:ilvl w:val="0"/>
                          <w:numId w:val="25"/>
                        </w:numPr>
                        <w:spacing w:line="276" w:lineRule="auto"/>
                        <w:rPr>
                          <w:rFonts w:ascii="Acumin Pro" w:hAnsi="Acumin Pro"/>
                          <w:sz w:val="22"/>
                          <w:szCs w:val="22"/>
                        </w:rPr>
                      </w:pPr>
                      <w:r>
                        <w:rPr>
                          <w:rFonts w:ascii="Acumin Pro" w:hAnsi="Acumin Pro"/>
                          <w:sz w:val="22"/>
                        </w:rPr>
                        <w:t>llamando al 105 desde cualquier teléfono móvil o fijo (este servicio es gratuito y está disponible 24 horas al día, 7 días a la semana, en todo el país).</w:t>
                      </w:r>
                    </w:p>
                    <w:p w14:paraId="39413E70" w14:textId="77777777" w:rsidR="00694FD6" w:rsidRPr="008756F8" w:rsidRDefault="00694FD6" w:rsidP="00694FD6">
                      <w:r>
                        <w:rPr>
                          <w:rFonts w:ascii="Acumin Pro" w:hAnsi="Acumin Pro"/>
                          <w:sz w:val="22"/>
                        </w:rPr>
                        <w:t>En el formulario 105 se solicitan algunos datos personales para que la Policía pueda tramitar la denuncia y comunicarse con usted. La Policía solo utiliza esa información con los fines permitidos.</w:t>
                      </w:r>
                    </w:p>
                    <w:p w14:paraId="17050FF4" w14:textId="77777777" w:rsidR="00694FD6" w:rsidRPr="008756F8" w:rsidRDefault="00694FD6" w:rsidP="00694FD6">
                      <w:pPr>
                        <w:jc w:val="center"/>
                        <w:rPr>
                          <w:rFonts w:ascii="Acumin Pro" w:hAnsi="Acumin Pro"/>
                          <w:color w:val="007472"/>
                          <w:sz w:val="20"/>
                          <w:szCs w:val="20"/>
                        </w:rPr>
                      </w:pPr>
                    </w:p>
                    <w:p w14:paraId="6B01C9E7" w14:textId="77777777" w:rsidR="00694FD6" w:rsidRPr="008756F8" w:rsidRDefault="00694FD6" w:rsidP="00694FD6">
                      <w:pPr>
                        <w:spacing w:line="276" w:lineRule="auto"/>
                        <w:rPr>
                          <w:rFonts w:ascii="Acumin Pro" w:hAnsi="Acumin Pro"/>
                          <w:color w:val="007472"/>
                          <w:sz w:val="22"/>
                          <w:szCs w:val="22"/>
                        </w:rPr>
                      </w:pPr>
                    </w:p>
                  </w:txbxContent>
                </v:textbox>
                <w10:wrap anchorx="margin"/>
              </v:shape>
            </w:pict>
          </mc:Fallback>
        </mc:AlternateContent>
      </w:r>
      <w:r w:rsidR="00BE6A32" w:rsidRPr="00810F27">
        <w:rPr>
          <w:noProof/>
          <w:sz w:val="28"/>
          <w:szCs w:val="28"/>
        </w:rPr>
        <w:drawing>
          <wp:anchor distT="0" distB="0" distL="114300" distR="114300" simplePos="0" relativeHeight="251683840" behindDoc="1" locked="0" layoutInCell="1" allowOverlap="1" wp14:anchorId="747CF3C4" wp14:editId="24AACA40">
            <wp:simplePos x="0" y="0"/>
            <wp:positionH relativeFrom="column">
              <wp:posOffset>-339887</wp:posOffset>
            </wp:positionH>
            <wp:positionV relativeFrom="paragraph">
              <wp:posOffset>-436200</wp:posOffset>
            </wp:positionV>
            <wp:extent cx="540789" cy="508000"/>
            <wp:effectExtent l="0" t="0" r="0" b="0"/>
            <wp:wrapNone/>
            <wp:docPr id="55585009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478C" w:rsidRPr="00BE6A32" w:rsidSect="00A11C82">
      <w:headerReference w:type="default" r:id="rId14"/>
      <w:footerReference w:type="default" r:id="rId15"/>
      <w:headerReference w:type="first" r:id="rId16"/>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99CBE" w14:textId="77777777" w:rsidR="00F20A70" w:rsidRDefault="00F20A70">
      <w:r>
        <w:separator/>
      </w:r>
    </w:p>
    <w:p w14:paraId="75CF242C" w14:textId="77777777" w:rsidR="00F20A70" w:rsidRDefault="00F20A70"/>
    <w:p w14:paraId="26ABB5A1" w14:textId="77777777" w:rsidR="00F20A70" w:rsidRDefault="00F20A70"/>
  </w:endnote>
  <w:endnote w:type="continuationSeparator" w:id="0">
    <w:p w14:paraId="1F392CA8" w14:textId="77777777" w:rsidR="00F20A70" w:rsidRDefault="00F20A70">
      <w:r>
        <w:continuationSeparator/>
      </w:r>
    </w:p>
    <w:p w14:paraId="6F72FBF9" w14:textId="77777777" w:rsidR="00F20A70" w:rsidRDefault="00F20A70"/>
    <w:p w14:paraId="29398295" w14:textId="77777777" w:rsidR="00F20A70" w:rsidRDefault="00F20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20B0504020202020204"/>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F4D9" w14:textId="17FA06C6" w:rsidR="008504D0" w:rsidRDefault="00CE1DC8" w:rsidP="00126FDE">
    <w:pPr>
      <w:pStyle w:val="Footer"/>
      <w:tabs>
        <w:tab w:val="right" w:pos="9071"/>
      </w:tabs>
      <w:ind w:right="-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E0A68" w14:textId="77777777" w:rsidR="00F20A70" w:rsidRDefault="00F20A70" w:rsidP="00FB1990">
      <w:pPr>
        <w:pStyle w:val="Spacer"/>
      </w:pPr>
      <w:r>
        <w:separator/>
      </w:r>
    </w:p>
    <w:p w14:paraId="2BD1F872" w14:textId="77777777" w:rsidR="00F20A70" w:rsidRDefault="00F20A70" w:rsidP="00FB1990">
      <w:pPr>
        <w:pStyle w:val="Spacer"/>
      </w:pPr>
    </w:p>
  </w:footnote>
  <w:footnote w:type="continuationSeparator" w:id="0">
    <w:p w14:paraId="58FCCA73" w14:textId="77777777" w:rsidR="00F20A70" w:rsidRDefault="00F20A70">
      <w:r>
        <w:continuationSeparator/>
      </w:r>
    </w:p>
    <w:p w14:paraId="74EF8793" w14:textId="77777777" w:rsidR="00F20A70" w:rsidRDefault="00F20A70"/>
    <w:p w14:paraId="2430FE87" w14:textId="77777777" w:rsidR="00F20A70" w:rsidRDefault="00F20A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EA9A" w14:textId="77777777" w:rsidR="00BE6A32" w:rsidRPr="00BE6A32" w:rsidRDefault="00BE6A32">
    <w:pPr>
      <w:pStyle w:val="Header"/>
      <w:jc w:val="right"/>
      <w:rPr>
        <w:rFonts w:ascii="Acumin Pro" w:hAnsi="Acumin Pro"/>
      </w:rPr>
    </w:pPr>
  </w:p>
  <w:p w14:paraId="08546731" w14:textId="30EB911C" w:rsidR="00BE6A32" w:rsidRPr="00BE6A32" w:rsidRDefault="00BE6A32" w:rsidP="00F66EA2">
    <w:pPr>
      <w:pStyle w:val="Header"/>
      <w:rPr>
        <w:rFonts w:ascii="Acumin Pro" w:hAnsi="Acumin Pro"/>
      </w:rPr>
    </w:pPr>
    <w:r>
      <w:rPr>
        <w:rStyle w:val="Heading1Char"/>
        <w:rFonts w:ascii="Acumin Pro" w:hAnsi="Acumin Pro"/>
        <w:color w:val="auto"/>
        <w:sz w:val="22"/>
      </w:rPr>
      <w:t xml:space="preserve">                                             Cómo denunciar la injerencia extranjera </w:t>
    </w:r>
    <w:sdt>
      <w:sdtPr>
        <w:rPr>
          <w:rFonts w:ascii="Acumin Pro" w:hAnsi="Acumin Pro"/>
        </w:rPr>
        <w:id w:val="-28883237"/>
        <w:docPartObj>
          <w:docPartGallery w:val="Page Numbers (Top of Page)"/>
          <w:docPartUnique/>
        </w:docPartObj>
      </w:sdtPr>
      <w:sdtContent>
        <w:r w:rsidR="008748D1">
          <w:rPr>
            <w:rStyle w:val="Heading1Char"/>
            <w:rFonts w:ascii="Acumin Pro" w:hAnsi="Acumin Pro"/>
            <w:color w:val="auto"/>
            <w:sz w:val="22"/>
          </w:rPr>
          <w:t xml:space="preserve">                                             </w:t>
        </w:r>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Pr>
            <w:rFonts w:ascii="Acumin Pro" w:hAnsi="Acumin Pro"/>
          </w:rPr>
          <w:t>2</w:t>
        </w:r>
        <w:r w:rsidRPr="00BE6A32">
          <w:rPr>
            <w:rFonts w:ascii="Acumin Pro" w:hAnsi="Acumin Pro"/>
          </w:rPr>
          <w:fldChar w:fldCharType="end"/>
        </w:r>
      </w:sdtContent>
    </w:sdt>
  </w:p>
  <w:p w14:paraId="46594669" w14:textId="5FD1A283" w:rsidR="00BE6A32" w:rsidRPr="00BE6A32" w:rsidRDefault="00BE6A32" w:rsidP="00BE6A32">
    <w:pPr>
      <w:pStyle w:val="Header"/>
      <w:jc w:val="center"/>
      <w:rPr>
        <w:rFonts w:ascii="Acumin Pro" w:hAnsi="Acumin Pro"/>
        <w:color w:val="auto"/>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80F6" w14:textId="2289C947" w:rsidR="00BE6A32" w:rsidRPr="00BE6A32" w:rsidRDefault="00BE6A32">
    <w:pPr>
      <w:pStyle w:val="Header"/>
      <w:jc w:val="right"/>
      <w:rPr>
        <w:rFonts w:ascii="Acumin Pro" w:hAnsi="Acumin Pro"/>
      </w:rPr>
    </w:pPr>
    <w:r w:rsidRPr="00BE6A32">
      <w:rPr>
        <w:rFonts w:ascii="Acumin Pro" w:hAnsi="Acumin Pro"/>
      </w:rPr>
      <w:br/>
    </w:r>
    <w:sdt>
      <w:sdtPr>
        <w:rPr>
          <w:rFonts w:ascii="Acumin Pro" w:hAnsi="Acumin Pro"/>
        </w:rPr>
        <w:id w:val="-855031839"/>
        <w:docPartObj>
          <w:docPartGallery w:val="Page Numbers (Top of Page)"/>
          <w:docPartUnique/>
        </w:docPartObj>
      </w:sdtPr>
      <w:sdtContent>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Pr>
            <w:rFonts w:ascii="Acumin Pro" w:hAnsi="Acumin Pro"/>
          </w:rPr>
          <w:t>2</w:t>
        </w:r>
        <w:r w:rsidRPr="00BE6A32">
          <w:rPr>
            <w:rFonts w:ascii="Acumin Pro" w:hAnsi="Acumin Pro"/>
          </w:rPr>
          <w:fldChar w:fldCharType="end"/>
        </w:r>
      </w:sdtContent>
    </w:sdt>
  </w:p>
  <w:p w14:paraId="2E0BA661" w14:textId="77777777" w:rsidR="00BE6A32" w:rsidRPr="00BE6A32" w:rsidRDefault="00BE6A32">
    <w:pPr>
      <w:pStyle w:val="Header"/>
      <w:rPr>
        <w:rFonts w:ascii="Acumin Pro" w:hAnsi="Acumi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64497175">
    <w:abstractNumId w:val="5"/>
  </w:num>
  <w:num w:numId="2" w16cid:durableId="370113743">
    <w:abstractNumId w:val="4"/>
  </w:num>
  <w:num w:numId="3" w16cid:durableId="1736314346">
    <w:abstractNumId w:val="3"/>
  </w:num>
  <w:num w:numId="4" w16cid:durableId="1319766304">
    <w:abstractNumId w:val="2"/>
  </w:num>
  <w:num w:numId="5" w16cid:durableId="963315663">
    <w:abstractNumId w:val="1"/>
  </w:num>
  <w:num w:numId="6" w16cid:durableId="1103454689">
    <w:abstractNumId w:val="0"/>
  </w:num>
  <w:num w:numId="7" w16cid:durableId="1717700840">
    <w:abstractNumId w:val="17"/>
  </w:num>
  <w:num w:numId="8" w16cid:durableId="845704772">
    <w:abstractNumId w:val="18"/>
  </w:num>
  <w:num w:numId="9" w16cid:durableId="1324049">
    <w:abstractNumId w:val="14"/>
  </w:num>
  <w:num w:numId="10" w16cid:durableId="1382903063">
    <w:abstractNumId w:val="10"/>
  </w:num>
  <w:num w:numId="11" w16cid:durableId="1861360050">
    <w:abstractNumId w:val="19"/>
  </w:num>
  <w:num w:numId="12" w16cid:durableId="1128399140">
    <w:abstractNumId w:val="21"/>
  </w:num>
  <w:num w:numId="13" w16cid:durableId="2126534364">
    <w:abstractNumId w:val="23"/>
  </w:num>
  <w:num w:numId="14" w16cid:durableId="1371228550">
    <w:abstractNumId w:val="7"/>
  </w:num>
  <w:num w:numId="15" w16cid:durableId="383793014">
    <w:abstractNumId w:val="12"/>
  </w:num>
  <w:num w:numId="16" w16cid:durableId="516382181">
    <w:abstractNumId w:val="24"/>
  </w:num>
  <w:num w:numId="17" w16cid:durableId="158038208">
    <w:abstractNumId w:val="22"/>
  </w:num>
  <w:num w:numId="18" w16cid:durableId="609894414">
    <w:abstractNumId w:val="20"/>
  </w:num>
  <w:num w:numId="19" w16cid:durableId="1797678775">
    <w:abstractNumId w:val="15"/>
  </w:num>
  <w:num w:numId="20" w16cid:durableId="2077319759">
    <w:abstractNumId w:val="13"/>
  </w:num>
  <w:num w:numId="21" w16cid:durableId="1723408111">
    <w:abstractNumId w:val="9"/>
  </w:num>
  <w:num w:numId="22" w16cid:durableId="487401115">
    <w:abstractNumId w:val="6"/>
  </w:num>
  <w:num w:numId="23" w16cid:durableId="912668861">
    <w:abstractNumId w:val="11"/>
  </w:num>
  <w:num w:numId="24" w16cid:durableId="849217654">
    <w:abstractNumId w:val="8"/>
  </w:num>
  <w:num w:numId="25" w16cid:durableId="18298148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removePersonalInformation/>
  <w:removeDateAndTime/>
  <w:displayBackgroundShap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C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0A2B"/>
    <w:rsid w:val="000E3240"/>
    <w:rsid w:val="000E677B"/>
    <w:rsid w:val="000F4ADF"/>
    <w:rsid w:val="000F61AF"/>
    <w:rsid w:val="0010171C"/>
    <w:rsid w:val="00102FAD"/>
    <w:rsid w:val="00103D89"/>
    <w:rsid w:val="00121870"/>
    <w:rsid w:val="00126FDE"/>
    <w:rsid w:val="0013703F"/>
    <w:rsid w:val="00140ED2"/>
    <w:rsid w:val="001417A1"/>
    <w:rsid w:val="00143E7C"/>
    <w:rsid w:val="0014415C"/>
    <w:rsid w:val="0014565E"/>
    <w:rsid w:val="001503B1"/>
    <w:rsid w:val="001536C9"/>
    <w:rsid w:val="0016433D"/>
    <w:rsid w:val="001667C4"/>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57702"/>
    <w:rsid w:val="00260A17"/>
    <w:rsid w:val="00270EEC"/>
    <w:rsid w:val="002777D8"/>
    <w:rsid w:val="002806A2"/>
    <w:rsid w:val="00297CC7"/>
    <w:rsid w:val="002A194F"/>
    <w:rsid w:val="002A4BD9"/>
    <w:rsid w:val="002A4FE7"/>
    <w:rsid w:val="002A56B8"/>
    <w:rsid w:val="002B1CEB"/>
    <w:rsid w:val="002D3125"/>
    <w:rsid w:val="002D38F3"/>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013B"/>
    <w:rsid w:val="004552A0"/>
    <w:rsid w:val="00457E34"/>
    <w:rsid w:val="00460A83"/>
    <w:rsid w:val="00460B3F"/>
    <w:rsid w:val="00464752"/>
    <w:rsid w:val="00467289"/>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1EA"/>
    <w:rsid w:val="00602416"/>
    <w:rsid w:val="006025CE"/>
    <w:rsid w:val="00603635"/>
    <w:rsid w:val="006041F2"/>
    <w:rsid w:val="006064F5"/>
    <w:rsid w:val="0061640A"/>
    <w:rsid w:val="00617298"/>
    <w:rsid w:val="00633CDD"/>
    <w:rsid w:val="00637753"/>
    <w:rsid w:val="00650106"/>
    <w:rsid w:val="00657046"/>
    <w:rsid w:val="00660CE4"/>
    <w:rsid w:val="00662716"/>
    <w:rsid w:val="00676C9F"/>
    <w:rsid w:val="00677B13"/>
    <w:rsid w:val="00677F4E"/>
    <w:rsid w:val="00677F8A"/>
    <w:rsid w:val="00681A08"/>
    <w:rsid w:val="00685ECF"/>
    <w:rsid w:val="006875B8"/>
    <w:rsid w:val="00687CEA"/>
    <w:rsid w:val="00694E01"/>
    <w:rsid w:val="00694FD6"/>
    <w:rsid w:val="00695171"/>
    <w:rsid w:val="00695B75"/>
    <w:rsid w:val="006A1A95"/>
    <w:rsid w:val="006A38B7"/>
    <w:rsid w:val="006A5C31"/>
    <w:rsid w:val="006B1CB2"/>
    <w:rsid w:val="006B1DD1"/>
    <w:rsid w:val="006B3396"/>
    <w:rsid w:val="006B4FE7"/>
    <w:rsid w:val="006B6FFB"/>
    <w:rsid w:val="006C195E"/>
    <w:rsid w:val="006D60ED"/>
    <w:rsid w:val="006D638F"/>
    <w:rsid w:val="006D7384"/>
    <w:rsid w:val="006E7BF7"/>
    <w:rsid w:val="006F36CB"/>
    <w:rsid w:val="00702F2C"/>
    <w:rsid w:val="007068C8"/>
    <w:rsid w:val="00715B8F"/>
    <w:rsid w:val="0073106E"/>
    <w:rsid w:val="00755142"/>
    <w:rsid w:val="00756BB7"/>
    <w:rsid w:val="0075764B"/>
    <w:rsid w:val="00760C01"/>
    <w:rsid w:val="00761293"/>
    <w:rsid w:val="00767C04"/>
    <w:rsid w:val="007736A2"/>
    <w:rsid w:val="0079750E"/>
    <w:rsid w:val="007A6226"/>
    <w:rsid w:val="007B3C61"/>
    <w:rsid w:val="007D1918"/>
    <w:rsid w:val="007E63FD"/>
    <w:rsid w:val="007F03F2"/>
    <w:rsid w:val="008031DF"/>
    <w:rsid w:val="008065D7"/>
    <w:rsid w:val="008111A3"/>
    <w:rsid w:val="00814776"/>
    <w:rsid w:val="00816E30"/>
    <w:rsid w:val="0082264B"/>
    <w:rsid w:val="008236BF"/>
    <w:rsid w:val="0082765B"/>
    <w:rsid w:val="008352B1"/>
    <w:rsid w:val="008353E7"/>
    <w:rsid w:val="00835BD7"/>
    <w:rsid w:val="008428E8"/>
    <w:rsid w:val="00843D71"/>
    <w:rsid w:val="00846F11"/>
    <w:rsid w:val="0084745A"/>
    <w:rsid w:val="008504D0"/>
    <w:rsid w:val="00870045"/>
    <w:rsid w:val="008748D1"/>
    <w:rsid w:val="008756F8"/>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3591"/>
    <w:rsid w:val="00905F9B"/>
    <w:rsid w:val="00913E95"/>
    <w:rsid w:val="009170B9"/>
    <w:rsid w:val="00923A87"/>
    <w:rsid w:val="00927482"/>
    <w:rsid w:val="00936FF5"/>
    <w:rsid w:val="00943451"/>
    <w:rsid w:val="0094654B"/>
    <w:rsid w:val="00950AE9"/>
    <w:rsid w:val="0095112B"/>
    <w:rsid w:val="009562B6"/>
    <w:rsid w:val="0095712A"/>
    <w:rsid w:val="00973A6D"/>
    <w:rsid w:val="009804E0"/>
    <w:rsid w:val="00983735"/>
    <w:rsid w:val="009858BE"/>
    <w:rsid w:val="009865AA"/>
    <w:rsid w:val="00987080"/>
    <w:rsid w:val="0098765A"/>
    <w:rsid w:val="00987E5B"/>
    <w:rsid w:val="00991620"/>
    <w:rsid w:val="009968B0"/>
    <w:rsid w:val="009A6CB2"/>
    <w:rsid w:val="009B0982"/>
    <w:rsid w:val="009B236A"/>
    <w:rsid w:val="009B4C99"/>
    <w:rsid w:val="009C13FB"/>
    <w:rsid w:val="009D28CF"/>
    <w:rsid w:val="009E29B7"/>
    <w:rsid w:val="009E5D36"/>
    <w:rsid w:val="009E6375"/>
    <w:rsid w:val="009E7CA0"/>
    <w:rsid w:val="00A04392"/>
    <w:rsid w:val="00A04CDD"/>
    <w:rsid w:val="00A069CE"/>
    <w:rsid w:val="00A109D8"/>
    <w:rsid w:val="00A11C82"/>
    <w:rsid w:val="00A16003"/>
    <w:rsid w:val="00A167D7"/>
    <w:rsid w:val="00A23D39"/>
    <w:rsid w:val="00A23EC2"/>
    <w:rsid w:val="00A24FBB"/>
    <w:rsid w:val="00A34332"/>
    <w:rsid w:val="00A3453E"/>
    <w:rsid w:val="00A42ED2"/>
    <w:rsid w:val="00A44B33"/>
    <w:rsid w:val="00A50E00"/>
    <w:rsid w:val="00A52529"/>
    <w:rsid w:val="00A53624"/>
    <w:rsid w:val="00A55EAF"/>
    <w:rsid w:val="00A5766B"/>
    <w:rsid w:val="00A744FD"/>
    <w:rsid w:val="00A77512"/>
    <w:rsid w:val="00A828AA"/>
    <w:rsid w:val="00A852B9"/>
    <w:rsid w:val="00A863E3"/>
    <w:rsid w:val="00A91BC2"/>
    <w:rsid w:val="00A94161"/>
    <w:rsid w:val="00A97BFB"/>
    <w:rsid w:val="00AB0BBC"/>
    <w:rsid w:val="00AB3A92"/>
    <w:rsid w:val="00AB478B"/>
    <w:rsid w:val="00AB47AC"/>
    <w:rsid w:val="00AB4AD9"/>
    <w:rsid w:val="00AD6E77"/>
    <w:rsid w:val="00AD7A25"/>
    <w:rsid w:val="00AE23FC"/>
    <w:rsid w:val="00AE2666"/>
    <w:rsid w:val="00AE478C"/>
    <w:rsid w:val="00AF3A5A"/>
    <w:rsid w:val="00AF3E15"/>
    <w:rsid w:val="00AF5218"/>
    <w:rsid w:val="00AF5AEF"/>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15FE"/>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E6A32"/>
    <w:rsid w:val="00BF1AB7"/>
    <w:rsid w:val="00BF7FE9"/>
    <w:rsid w:val="00C01E8B"/>
    <w:rsid w:val="00C03596"/>
    <w:rsid w:val="00C05EEC"/>
    <w:rsid w:val="00C15A13"/>
    <w:rsid w:val="00C238D9"/>
    <w:rsid w:val="00C24A9D"/>
    <w:rsid w:val="00C2677E"/>
    <w:rsid w:val="00C31542"/>
    <w:rsid w:val="00C3457E"/>
    <w:rsid w:val="00C40D74"/>
    <w:rsid w:val="00C5028E"/>
    <w:rsid w:val="00C54E78"/>
    <w:rsid w:val="00C6078D"/>
    <w:rsid w:val="00C657CF"/>
    <w:rsid w:val="00C80D62"/>
    <w:rsid w:val="00C8388B"/>
    <w:rsid w:val="00C84944"/>
    <w:rsid w:val="00C90217"/>
    <w:rsid w:val="00C96BFD"/>
    <w:rsid w:val="00C96C98"/>
    <w:rsid w:val="00CA5358"/>
    <w:rsid w:val="00CB0B17"/>
    <w:rsid w:val="00CB1DCA"/>
    <w:rsid w:val="00CC185C"/>
    <w:rsid w:val="00CD3560"/>
    <w:rsid w:val="00CD502A"/>
    <w:rsid w:val="00CE1DC8"/>
    <w:rsid w:val="00CF12CF"/>
    <w:rsid w:val="00CF4BE3"/>
    <w:rsid w:val="00D060D2"/>
    <w:rsid w:val="00D13E2D"/>
    <w:rsid w:val="00D14394"/>
    <w:rsid w:val="00D242CD"/>
    <w:rsid w:val="00D26F74"/>
    <w:rsid w:val="00D341C3"/>
    <w:rsid w:val="00D42843"/>
    <w:rsid w:val="00D5152A"/>
    <w:rsid w:val="00D560EB"/>
    <w:rsid w:val="00D57871"/>
    <w:rsid w:val="00D65145"/>
    <w:rsid w:val="00D72AD3"/>
    <w:rsid w:val="00D73D87"/>
    <w:rsid w:val="00D74314"/>
    <w:rsid w:val="00D75F6F"/>
    <w:rsid w:val="00D81410"/>
    <w:rsid w:val="00D92505"/>
    <w:rsid w:val="00DA267C"/>
    <w:rsid w:val="00DA27B3"/>
    <w:rsid w:val="00DA5101"/>
    <w:rsid w:val="00DA79EF"/>
    <w:rsid w:val="00DB0C0B"/>
    <w:rsid w:val="00DB3B74"/>
    <w:rsid w:val="00DC5870"/>
    <w:rsid w:val="00DD0384"/>
    <w:rsid w:val="00DD0901"/>
    <w:rsid w:val="00DD4AB0"/>
    <w:rsid w:val="00DE16B6"/>
    <w:rsid w:val="00DE2C9E"/>
    <w:rsid w:val="00DE3323"/>
    <w:rsid w:val="00DE36CA"/>
    <w:rsid w:val="00DE7E63"/>
    <w:rsid w:val="00DF77A2"/>
    <w:rsid w:val="00E367C5"/>
    <w:rsid w:val="00E37E71"/>
    <w:rsid w:val="00E42486"/>
    <w:rsid w:val="00E42847"/>
    <w:rsid w:val="00E46064"/>
    <w:rsid w:val="00E604A1"/>
    <w:rsid w:val="00E7293C"/>
    <w:rsid w:val="00E73AA8"/>
    <w:rsid w:val="00E76812"/>
    <w:rsid w:val="00E77150"/>
    <w:rsid w:val="00E80228"/>
    <w:rsid w:val="00E86D2A"/>
    <w:rsid w:val="00E8711A"/>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0A70"/>
    <w:rsid w:val="00F22E82"/>
    <w:rsid w:val="00F2483A"/>
    <w:rsid w:val="00F337BF"/>
    <w:rsid w:val="00F33D14"/>
    <w:rsid w:val="00F473B6"/>
    <w:rsid w:val="00F52E57"/>
    <w:rsid w:val="00F53E06"/>
    <w:rsid w:val="00F54188"/>
    <w:rsid w:val="00F54CC0"/>
    <w:rsid w:val="00F66EA2"/>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95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DE"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7C4"/>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1667C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1667C4"/>
    <w:rPr>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govt.nz/use-105?nondesk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ovt.nz/use-105?nondeskt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vidinginformation.nzsis.govt.nz/" TargetMode="External"/><Relationship Id="rId4" Type="http://schemas.openxmlformats.org/officeDocument/2006/relationships/settings" Target="settings.xml"/><Relationship Id="rId9" Type="http://schemas.openxmlformats.org/officeDocument/2006/relationships/hyperlink" Target="https://providinginformation.nzsis.govt.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2024-11-29T15:35:00Z</dcterms:created>
  <dcterms:modified xsi:type="dcterms:W3CDTF">2024-11-29T15:35:00Z</dcterms:modified>
</cp:coreProperties>
</file>